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06" w:rsidRPr="000C0FCA" w:rsidRDefault="00DD59E4" w:rsidP="000C0FCA">
      <w:pPr>
        <w:tabs>
          <w:tab w:val="left" w:pos="426"/>
        </w:tabs>
        <w:spacing w:after="120"/>
        <w:jc w:val="center"/>
        <w:rPr>
          <w:b/>
          <w:sz w:val="28"/>
          <w:szCs w:val="28"/>
        </w:rPr>
      </w:pPr>
      <w:r w:rsidRPr="000C0FCA">
        <w:rPr>
          <w:b/>
          <w:sz w:val="28"/>
          <w:szCs w:val="28"/>
        </w:rPr>
        <w:t xml:space="preserve">NIHR Global Health </w:t>
      </w:r>
      <w:proofErr w:type="spellStart"/>
      <w:r w:rsidRPr="000C0FCA">
        <w:rPr>
          <w:b/>
          <w:sz w:val="28"/>
          <w:szCs w:val="28"/>
        </w:rPr>
        <w:t>DePEC</w:t>
      </w:r>
      <w:proofErr w:type="spellEnd"/>
      <w:r w:rsidRPr="000C0FCA">
        <w:rPr>
          <w:b/>
          <w:sz w:val="28"/>
          <w:szCs w:val="28"/>
        </w:rPr>
        <w:t xml:space="preserve"> Group</w:t>
      </w:r>
    </w:p>
    <w:p w:rsidR="00DD59E4" w:rsidRPr="000C0FCA" w:rsidRDefault="00DD59E4" w:rsidP="000C0FCA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  <w:r w:rsidRPr="000C0FCA">
        <w:rPr>
          <w:b/>
          <w:sz w:val="24"/>
          <w:szCs w:val="24"/>
        </w:rPr>
        <w:t>First workshop report – 4-6</w:t>
      </w:r>
      <w:r w:rsidRPr="000C0FCA">
        <w:rPr>
          <w:b/>
          <w:sz w:val="24"/>
          <w:szCs w:val="24"/>
          <w:vertAlign w:val="superscript"/>
        </w:rPr>
        <w:t>th</w:t>
      </w:r>
      <w:r w:rsidRPr="000C0FCA">
        <w:rPr>
          <w:b/>
          <w:sz w:val="24"/>
          <w:szCs w:val="24"/>
        </w:rPr>
        <w:t xml:space="preserve"> September 2017</w:t>
      </w:r>
    </w:p>
    <w:p w:rsidR="00DD59E4" w:rsidRPr="000C0FCA" w:rsidRDefault="00DD59E4" w:rsidP="000C0FCA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</w:p>
    <w:p w:rsidR="00DD59E4" w:rsidRPr="000C0FCA" w:rsidRDefault="00BA3741" w:rsidP="001D1CCB">
      <w:pPr>
        <w:pStyle w:val="ListParagraph"/>
        <w:tabs>
          <w:tab w:val="left" w:pos="426"/>
        </w:tabs>
        <w:spacing w:after="0"/>
        <w:ind w:left="284" w:hanging="284"/>
        <w:rPr>
          <w:b/>
        </w:rPr>
      </w:pPr>
      <w:r w:rsidRPr="000C0FCA">
        <w:rPr>
          <w:b/>
        </w:rPr>
        <w:t>List of A</w:t>
      </w:r>
      <w:r w:rsidR="00DD59E4" w:rsidRPr="000C0FCA">
        <w:rPr>
          <w:b/>
        </w:rPr>
        <w:t>ttendees</w:t>
      </w:r>
    </w:p>
    <w:p w:rsidR="0009616F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  <w:rPr>
          <w:rFonts w:cs="Helvetica"/>
        </w:rPr>
      </w:pPr>
      <w:r w:rsidRPr="00054B68">
        <w:t>Louise Robinson</w:t>
      </w:r>
      <w:r w:rsidR="0016365B">
        <w:t xml:space="preserve"> (LR)</w:t>
      </w:r>
      <w:r w:rsidRPr="00054B68">
        <w:t xml:space="preserve">, </w:t>
      </w:r>
      <w:r w:rsidRPr="00054B68">
        <w:rPr>
          <w:rFonts w:cs="Helvetica"/>
        </w:rPr>
        <w:t>Director, Newcastle University Institute for Ageing and Professor of Primary Care and Ageing, Newcastle University</w:t>
      </w:r>
    </w:p>
    <w:p w:rsidR="0009616F" w:rsidRPr="00054B68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  <w:rPr>
          <w:color w:val="000000" w:themeColor="text1"/>
        </w:rPr>
      </w:pPr>
      <w:r w:rsidRPr="00054B68">
        <w:rPr>
          <w:color w:val="000000" w:themeColor="text1"/>
        </w:rPr>
        <w:t>Blossom Stephan</w:t>
      </w:r>
      <w:r w:rsidR="0016365B">
        <w:rPr>
          <w:color w:val="000000" w:themeColor="text1"/>
        </w:rPr>
        <w:t xml:space="preserve"> (BS)</w:t>
      </w:r>
      <w:r w:rsidRPr="00054B68">
        <w:rPr>
          <w:color w:val="000000" w:themeColor="text1"/>
        </w:rPr>
        <w:t>, Senior Lecturer, Institute for Ageing, Newcastle University</w:t>
      </w:r>
    </w:p>
    <w:p w:rsidR="0009616F" w:rsidRPr="00054B68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  <w:rPr>
          <w:rFonts w:cs="Helvetica"/>
          <w:color w:val="000000" w:themeColor="text1"/>
        </w:rPr>
      </w:pPr>
      <w:r w:rsidRPr="00054B68">
        <w:rPr>
          <w:color w:val="000000" w:themeColor="text1"/>
        </w:rPr>
        <w:t>Mario Siervo</w:t>
      </w:r>
      <w:r w:rsidR="00430AC0">
        <w:rPr>
          <w:color w:val="000000" w:themeColor="text1"/>
        </w:rPr>
        <w:t xml:space="preserve"> (MS)</w:t>
      </w:r>
      <w:r w:rsidRPr="00054B68">
        <w:rPr>
          <w:color w:val="000000" w:themeColor="text1"/>
        </w:rPr>
        <w:t xml:space="preserve">, </w:t>
      </w:r>
      <w:r w:rsidRPr="00054B68">
        <w:rPr>
          <w:rFonts w:cs="Helvetica"/>
          <w:color w:val="000000" w:themeColor="text1"/>
        </w:rPr>
        <w:t>Lecturer in Nutrition &amp; Ageing, Newcastle University</w:t>
      </w:r>
    </w:p>
    <w:p w:rsidR="0009616F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Lynne Corner</w:t>
      </w:r>
      <w:r w:rsidR="0016365B">
        <w:t xml:space="preserve"> (LC)</w:t>
      </w:r>
      <w:r w:rsidRPr="00054B68">
        <w:t>, Director of Engagement, Faculty of Medical Sciences, Newcastle University</w:t>
      </w:r>
    </w:p>
    <w:p w:rsidR="0009616F" w:rsidRPr="00054B68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  <w:rPr>
          <w:color w:val="000000" w:themeColor="text1"/>
        </w:rPr>
      </w:pPr>
      <w:r w:rsidRPr="00054B68">
        <w:rPr>
          <w:color w:val="000000" w:themeColor="text1"/>
        </w:rPr>
        <w:t>Richard Walker</w:t>
      </w:r>
      <w:r w:rsidR="0016365B">
        <w:rPr>
          <w:color w:val="000000" w:themeColor="text1"/>
        </w:rPr>
        <w:t xml:space="preserve"> (RW)</w:t>
      </w:r>
      <w:r w:rsidRPr="00054B68">
        <w:rPr>
          <w:color w:val="000000" w:themeColor="text1"/>
        </w:rPr>
        <w:t>, Consultant Physician, Northumbria Healthcare NHS Foundation Trust</w:t>
      </w:r>
    </w:p>
    <w:p w:rsidR="0009616F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Stella Paddick</w:t>
      </w:r>
      <w:r w:rsidR="0016365B">
        <w:t xml:space="preserve"> (SP)</w:t>
      </w:r>
      <w:r w:rsidRPr="00054B68">
        <w:t>, Training Fellow, Institute of Neuroscience, Newcastle University</w:t>
      </w:r>
    </w:p>
    <w:p w:rsidR="0009616F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Eleni Magklara</w:t>
      </w:r>
      <w:r w:rsidR="0016365B">
        <w:t xml:space="preserve"> (EM)</w:t>
      </w:r>
      <w:r w:rsidRPr="00054B68">
        <w:t>, Research Associate, Health Psychology, Newcastle University</w:t>
      </w:r>
    </w:p>
    <w:p w:rsidR="0009616F" w:rsidRPr="00054B68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Catherine Dotchin</w:t>
      </w:r>
      <w:r w:rsidR="0016365B">
        <w:t xml:space="preserve"> (CD)</w:t>
      </w:r>
      <w:r w:rsidRPr="00054B68">
        <w:t>, Consultant Geriatrician, Northumbria Healthcare NHS Foundation Trust</w:t>
      </w:r>
    </w:p>
    <w:p w:rsidR="0009616F" w:rsidRPr="00054B68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Matthew Prina</w:t>
      </w:r>
      <w:r w:rsidR="0016365B">
        <w:t xml:space="preserve"> (MP)</w:t>
      </w:r>
      <w:r w:rsidRPr="00054B68">
        <w:t>, Lecturer in Aging and Mental Health, King’s College London</w:t>
      </w:r>
    </w:p>
    <w:p w:rsidR="0009616F" w:rsidRPr="00054B68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Jill Manthorpe</w:t>
      </w:r>
      <w:r w:rsidR="0016365B">
        <w:t xml:space="preserve"> (JM)</w:t>
      </w:r>
      <w:r w:rsidRPr="00054B68">
        <w:t>, Director, Social Care Workforce Research Unit, King’s College London</w:t>
      </w:r>
    </w:p>
    <w:p w:rsidR="0009616F" w:rsidRPr="00054B68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Michaela Goodson</w:t>
      </w:r>
      <w:r w:rsidR="0016365B">
        <w:t xml:space="preserve"> (MG)</w:t>
      </w:r>
      <w:r w:rsidRPr="00054B68">
        <w:t>, Dean of Research, Newcastle University Malaysia</w:t>
      </w:r>
    </w:p>
    <w:p w:rsidR="0009616F" w:rsidRPr="0009616F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  <w:rPr>
          <w:rFonts w:cs="Helvetica"/>
          <w:color w:val="000000" w:themeColor="text1"/>
          <w:lang w:val="en"/>
        </w:rPr>
      </w:pPr>
      <w:r w:rsidRPr="00054B68">
        <w:rPr>
          <w:color w:val="000000" w:themeColor="text1"/>
        </w:rPr>
        <w:t>Tan</w:t>
      </w:r>
      <w:r>
        <w:rPr>
          <w:color w:val="000000" w:themeColor="text1"/>
        </w:rPr>
        <w:t xml:space="preserve"> Maw Pin</w:t>
      </w:r>
      <w:r w:rsidR="0016365B">
        <w:rPr>
          <w:color w:val="000000" w:themeColor="text1"/>
        </w:rPr>
        <w:t xml:space="preserve"> (TMP)</w:t>
      </w:r>
      <w:r w:rsidRPr="00054B68">
        <w:rPr>
          <w:color w:val="000000" w:themeColor="text1"/>
        </w:rPr>
        <w:t>, Associate Professor, University of Malaya</w:t>
      </w:r>
    </w:p>
    <w:p w:rsidR="0009616F" w:rsidRPr="00054B68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Daniel Reidpath</w:t>
      </w:r>
      <w:r w:rsidR="0016365B">
        <w:t xml:space="preserve"> (DR)</w:t>
      </w:r>
      <w:r w:rsidRPr="00054B68">
        <w:t xml:space="preserve">, Professor of Population Health and Head of Public Health at Jeffrey </w:t>
      </w:r>
      <w:proofErr w:type="spellStart"/>
      <w:r w:rsidRPr="00054B68">
        <w:t>Cheah</w:t>
      </w:r>
      <w:proofErr w:type="spellEnd"/>
      <w:r w:rsidRPr="00054B68">
        <w:t xml:space="preserve">, School of </w:t>
      </w:r>
      <w:r w:rsidR="005647A2">
        <w:t xml:space="preserve">    </w:t>
      </w:r>
      <w:r w:rsidRPr="00054B68">
        <w:t>Medicine and Health Sciences, Monash University Malaysia</w:t>
      </w:r>
    </w:p>
    <w:p w:rsidR="0016365B" w:rsidRDefault="00DD59E4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Pascale Allotey</w:t>
      </w:r>
      <w:r w:rsidR="0016365B">
        <w:t xml:space="preserve"> (PA)</w:t>
      </w:r>
      <w:r w:rsidR="00A07273" w:rsidRPr="00054B68">
        <w:t xml:space="preserve">, </w:t>
      </w:r>
      <w:r w:rsidR="00FC06DD" w:rsidRPr="00054B68">
        <w:t xml:space="preserve">Professor of Public Health, </w:t>
      </w:r>
      <w:r w:rsidR="00A07273" w:rsidRPr="00054B68">
        <w:t xml:space="preserve">Jeffrey </w:t>
      </w:r>
      <w:proofErr w:type="spellStart"/>
      <w:r w:rsidR="00A07273" w:rsidRPr="00054B68">
        <w:t>Cheah</w:t>
      </w:r>
      <w:proofErr w:type="spellEnd"/>
      <w:r w:rsidR="00A07273" w:rsidRPr="00054B68">
        <w:t xml:space="preserve"> School of Medicine and Health Sciences, </w:t>
      </w:r>
      <w:r w:rsidR="0016365B">
        <w:t xml:space="preserve">  </w:t>
      </w:r>
    </w:p>
    <w:p w:rsidR="00DD59E4" w:rsidRDefault="00A07273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Monash University Malaysia</w:t>
      </w:r>
    </w:p>
    <w:p w:rsidR="0009616F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Devi Mohan</w:t>
      </w:r>
      <w:r w:rsidR="0016365B">
        <w:t xml:space="preserve"> (DM)</w:t>
      </w:r>
      <w:r w:rsidRPr="00054B68">
        <w:t xml:space="preserve">, </w:t>
      </w:r>
      <w:r>
        <w:t xml:space="preserve">Senior Lecturer in Global Public Health, </w:t>
      </w:r>
      <w:r w:rsidR="00CA263C">
        <w:t>Monash University Malaysia</w:t>
      </w:r>
    </w:p>
    <w:p w:rsidR="0009616F" w:rsidRPr="00054B68" w:rsidRDefault="0009616F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Declare Mushi</w:t>
      </w:r>
      <w:r w:rsidR="0016365B">
        <w:t xml:space="preserve"> (DM)</w:t>
      </w:r>
      <w:r w:rsidRPr="00054B68">
        <w:t xml:space="preserve">, Lecturer, KCMU College, </w:t>
      </w:r>
      <w:proofErr w:type="spellStart"/>
      <w:r w:rsidRPr="00054B68">
        <w:t>Tumaini</w:t>
      </w:r>
      <w:proofErr w:type="spellEnd"/>
      <w:r w:rsidRPr="00054B68">
        <w:t>, Tanzania</w:t>
      </w:r>
    </w:p>
    <w:p w:rsidR="00FC06DD" w:rsidRDefault="00FC06DD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r w:rsidRPr="00054B68">
        <w:t>Thomas Iype</w:t>
      </w:r>
      <w:r w:rsidR="0016365B">
        <w:t xml:space="preserve"> (TI)</w:t>
      </w:r>
      <w:r w:rsidRPr="00054B68">
        <w:t>, Neurologist, Medical College Trivandrum, India</w:t>
      </w:r>
    </w:p>
    <w:p w:rsidR="00CA0E94" w:rsidRDefault="00C07A43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proofErr w:type="spellStart"/>
      <w:r w:rsidRPr="00054B68">
        <w:t>Rajamohanan</w:t>
      </w:r>
      <w:proofErr w:type="spellEnd"/>
      <w:r w:rsidRPr="00054B68">
        <w:t xml:space="preserve"> Pillai</w:t>
      </w:r>
      <w:r w:rsidR="0016365B">
        <w:t xml:space="preserve"> (RP)</w:t>
      </w:r>
      <w:r w:rsidRPr="00054B68">
        <w:t>,</w:t>
      </w:r>
      <w:r w:rsidR="005E42B0" w:rsidRPr="00054B68">
        <w:t xml:space="preserve"> Department of Paediatrics, </w:t>
      </w:r>
      <w:proofErr w:type="spellStart"/>
      <w:r w:rsidR="005E42B0" w:rsidRPr="00054B68">
        <w:t>Somervell</w:t>
      </w:r>
      <w:proofErr w:type="spellEnd"/>
      <w:r w:rsidR="005E42B0" w:rsidRPr="00054B68">
        <w:t xml:space="preserve"> Memorial CS</w:t>
      </w:r>
      <w:r w:rsidR="00CA0E94">
        <w:t>I Medical College and Hospital,</w:t>
      </w:r>
    </w:p>
    <w:p w:rsidR="00C07A43" w:rsidRPr="00054B68" w:rsidRDefault="005E42B0" w:rsidP="00087518">
      <w:pPr>
        <w:pStyle w:val="ListParagraph"/>
        <w:tabs>
          <w:tab w:val="left" w:pos="142"/>
          <w:tab w:val="left" w:pos="426"/>
        </w:tabs>
        <w:spacing w:after="0"/>
        <w:ind w:left="0"/>
      </w:pPr>
      <w:proofErr w:type="spellStart"/>
      <w:r w:rsidRPr="00054B68">
        <w:t>Kerola</w:t>
      </w:r>
      <w:proofErr w:type="spellEnd"/>
      <w:r w:rsidRPr="00054B68">
        <w:t>, India</w:t>
      </w:r>
    </w:p>
    <w:p w:rsidR="0009616F" w:rsidRDefault="005E42B0" w:rsidP="00087518">
      <w:pPr>
        <w:pStyle w:val="ListParagraph"/>
        <w:tabs>
          <w:tab w:val="left" w:pos="142"/>
          <w:tab w:val="left" w:pos="426"/>
        </w:tabs>
        <w:spacing w:after="0"/>
        <w:ind w:left="0"/>
        <w:rPr>
          <w:rStyle w:val="u-tcgraydark2"/>
          <w:rFonts w:cs="Helvetica"/>
          <w:color w:val="000000" w:themeColor="text1"/>
          <w:lang w:val="en"/>
        </w:rPr>
      </w:pPr>
      <w:proofErr w:type="spellStart"/>
      <w:r w:rsidRPr="00054B68">
        <w:rPr>
          <w:color w:val="000000" w:themeColor="text1"/>
        </w:rPr>
        <w:t>Ssenku</w:t>
      </w:r>
      <w:proofErr w:type="spellEnd"/>
      <w:r w:rsidRPr="00054B68">
        <w:rPr>
          <w:color w:val="000000" w:themeColor="text1"/>
        </w:rPr>
        <w:t xml:space="preserve"> </w:t>
      </w:r>
      <w:proofErr w:type="spellStart"/>
      <w:r w:rsidRPr="00054B68">
        <w:rPr>
          <w:color w:val="000000" w:themeColor="text1"/>
        </w:rPr>
        <w:t>Safic</w:t>
      </w:r>
      <w:proofErr w:type="spellEnd"/>
      <w:r w:rsidR="0016365B">
        <w:rPr>
          <w:color w:val="000000" w:themeColor="text1"/>
        </w:rPr>
        <w:t xml:space="preserve"> (SS)</w:t>
      </w:r>
      <w:r w:rsidRPr="00054B68">
        <w:rPr>
          <w:color w:val="000000" w:themeColor="text1"/>
        </w:rPr>
        <w:t xml:space="preserve">, Clinical Psychology, </w:t>
      </w:r>
      <w:proofErr w:type="spellStart"/>
      <w:r w:rsidRPr="00054B68">
        <w:rPr>
          <w:rStyle w:val="u-tcgraydark2"/>
          <w:rFonts w:cs="Helvetica"/>
          <w:color w:val="000000" w:themeColor="text1"/>
          <w:lang w:val="en"/>
        </w:rPr>
        <w:t>Shahid</w:t>
      </w:r>
      <w:proofErr w:type="spellEnd"/>
      <w:r w:rsidRPr="00054B68">
        <w:rPr>
          <w:rStyle w:val="u-tcgraydark2"/>
          <w:rFonts w:cs="Helvetica"/>
          <w:color w:val="000000" w:themeColor="text1"/>
          <w:lang w:val="en"/>
        </w:rPr>
        <w:t xml:space="preserve"> </w:t>
      </w:r>
      <w:proofErr w:type="spellStart"/>
      <w:r w:rsidRPr="00054B68">
        <w:rPr>
          <w:rStyle w:val="u-tcgraydark2"/>
          <w:rFonts w:cs="Helvetica"/>
          <w:color w:val="000000" w:themeColor="text1"/>
          <w:lang w:val="en"/>
        </w:rPr>
        <w:t>Beheshti</w:t>
      </w:r>
      <w:proofErr w:type="spellEnd"/>
      <w:r w:rsidRPr="00054B68">
        <w:rPr>
          <w:rStyle w:val="u-tcgraydark2"/>
          <w:rFonts w:cs="Helvetica"/>
          <w:color w:val="000000" w:themeColor="text1"/>
          <w:lang w:val="en"/>
        </w:rPr>
        <w:t xml:space="preserve"> University of Medical Sciences</w:t>
      </w:r>
    </w:p>
    <w:p w:rsidR="007C0529" w:rsidRDefault="007C0529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</w:p>
    <w:p w:rsidR="00B73E5A" w:rsidRDefault="00B73E5A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</w:p>
    <w:p w:rsidR="007C0529" w:rsidRPr="000C0FCA" w:rsidRDefault="00BA3741" w:rsidP="001D1CCB">
      <w:pPr>
        <w:pStyle w:val="ListParagraph"/>
        <w:tabs>
          <w:tab w:val="left" w:pos="426"/>
        </w:tabs>
        <w:spacing w:after="0"/>
        <w:ind w:left="284" w:hanging="284"/>
        <w:rPr>
          <w:b/>
          <w:color w:val="000000" w:themeColor="text1"/>
          <w:sz w:val="24"/>
          <w:szCs w:val="24"/>
        </w:rPr>
      </w:pPr>
      <w:r w:rsidRPr="000C0FCA">
        <w:rPr>
          <w:b/>
          <w:color w:val="000000" w:themeColor="text1"/>
          <w:sz w:val="24"/>
          <w:szCs w:val="24"/>
        </w:rPr>
        <w:t>Aims and O</w:t>
      </w:r>
      <w:r w:rsidR="00B73E5A" w:rsidRPr="000C0FCA">
        <w:rPr>
          <w:b/>
          <w:color w:val="000000" w:themeColor="text1"/>
          <w:sz w:val="24"/>
          <w:szCs w:val="24"/>
        </w:rPr>
        <w:t>bjectives</w:t>
      </w:r>
      <w:r w:rsidR="00570A06" w:rsidRPr="000C0FCA">
        <w:rPr>
          <w:b/>
          <w:color w:val="000000" w:themeColor="text1"/>
          <w:sz w:val="24"/>
          <w:szCs w:val="24"/>
        </w:rPr>
        <w:t xml:space="preserve"> of the first workshop</w:t>
      </w:r>
    </w:p>
    <w:p w:rsidR="00570A06" w:rsidRPr="00570A06" w:rsidRDefault="00570A06" w:rsidP="001D1CCB">
      <w:pPr>
        <w:pStyle w:val="ListParagraph"/>
        <w:tabs>
          <w:tab w:val="left" w:pos="426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>The timetable for the first programme team workshop is shown in Appendix 1.</w:t>
      </w:r>
    </w:p>
    <w:p w:rsidR="0090634E" w:rsidRDefault="0090634E" w:rsidP="001D1CCB">
      <w:pPr>
        <w:pStyle w:val="ListParagraph"/>
        <w:tabs>
          <w:tab w:val="left" w:pos="426"/>
        </w:tabs>
        <w:spacing w:after="0"/>
        <w:ind w:left="284" w:hanging="284"/>
        <w:rPr>
          <w:color w:val="000000" w:themeColor="text1"/>
        </w:rPr>
      </w:pPr>
    </w:p>
    <w:p w:rsidR="007C0529" w:rsidRPr="000C0FCA" w:rsidRDefault="00BA3741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b/>
          <w:color w:val="000000" w:themeColor="text1"/>
          <w:sz w:val="24"/>
          <w:szCs w:val="24"/>
        </w:rPr>
      </w:pPr>
      <w:r w:rsidRPr="000C0FCA">
        <w:rPr>
          <w:b/>
          <w:color w:val="000000" w:themeColor="text1"/>
          <w:sz w:val="24"/>
          <w:szCs w:val="24"/>
        </w:rPr>
        <w:t>Introduction to P</w:t>
      </w:r>
      <w:r w:rsidR="007C0529" w:rsidRPr="000C0FCA">
        <w:rPr>
          <w:b/>
          <w:color w:val="000000" w:themeColor="text1"/>
          <w:sz w:val="24"/>
          <w:szCs w:val="24"/>
        </w:rPr>
        <w:t>rogramme</w:t>
      </w:r>
    </w:p>
    <w:p w:rsidR="007C0529" w:rsidRDefault="00570A06" w:rsidP="00570A06">
      <w:pPr>
        <w:pStyle w:val="ListParagraph"/>
        <w:tabs>
          <w:tab w:val="left" w:pos="426"/>
        </w:tabs>
        <w:spacing w:after="0"/>
        <w:ind w:left="0"/>
        <w:rPr>
          <w:color w:val="000000" w:themeColor="text1"/>
        </w:rPr>
      </w:pPr>
      <w:r>
        <w:rPr>
          <w:color w:val="000000" w:themeColor="text1"/>
        </w:rPr>
        <w:t xml:space="preserve">LR provided a summary of the </w:t>
      </w:r>
      <w:proofErr w:type="spellStart"/>
      <w:r>
        <w:rPr>
          <w:color w:val="000000" w:themeColor="text1"/>
        </w:rPr>
        <w:t>DePEC</w:t>
      </w:r>
      <w:proofErr w:type="spellEnd"/>
      <w:r>
        <w:rPr>
          <w:color w:val="000000" w:themeColor="text1"/>
        </w:rPr>
        <w:t xml:space="preserve"> programming including the individual </w:t>
      </w:r>
      <w:proofErr w:type="spellStart"/>
      <w:r>
        <w:rPr>
          <w:color w:val="000000" w:themeColor="text1"/>
        </w:rPr>
        <w:t>workstreams</w:t>
      </w:r>
      <w:proofErr w:type="spellEnd"/>
      <w:r>
        <w:rPr>
          <w:color w:val="000000" w:themeColor="text1"/>
        </w:rPr>
        <w:t xml:space="preserve"> and their subsequent outputs.</w:t>
      </w:r>
    </w:p>
    <w:p w:rsidR="00310D31" w:rsidRDefault="00310D31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</w:p>
    <w:p w:rsidR="00310D31" w:rsidRDefault="00310D31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WS1 – </w:t>
      </w:r>
      <w:r w:rsidR="00570A06">
        <w:rPr>
          <w:color w:val="000000" w:themeColor="text1"/>
        </w:rPr>
        <w:t>Establishing the group; dementia care and research mapping for each partner country</w:t>
      </w:r>
    </w:p>
    <w:p w:rsidR="00310D31" w:rsidRDefault="00570A06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 xml:space="preserve">WS2 – Development of </w:t>
      </w:r>
      <w:r w:rsidR="00310D31">
        <w:rPr>
          <w:color w:val="000000" w:themeColor="text1"/>
        </w:rPr>
        <w:t>tools</w:t>
      </w:r>
      <w:r>
        <w:rPr>
          <w:color w:val="000000" w:themeColor="text1"/>
        </w:rPr>
        <w:t xml:space="preserve"> for identifying cognitive impairment and dementia </w:t>
      </w:r>
      <w:r w:rsidR="0016365B">
        <w:rPr>
          <w:color w:val="000000" w:themeColor="text1"/>
        </w:rPr>
        <w:t xml:space="preserve">in </w:t>
      </w:r>
      <w:r>
        <w:rPr>
          <w:color w:val="000000" w:themeColor="text1"/>
        </w:rPr>
        <w:t>LMICs</w:t>
      </w:r>
    </w:p>
    <w:p w:rsidR="00310D31" w:rsidRDefault="00310D31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>WS3 –</w:t>
      </w:r>
      <w:r w:rsidR="00570A06">
        <w:rPr>
          <w:color w:val="000000" w:themeColor="text1"/>
        </w:rPr>
        <w:t xml:space="preserve"> Set up a </w:t>
      </w:r>
      <w:r>
        <w:rPr>
          <w:color w:val="000000" w:themeColor="text1"/>
        </w:rPr>
        <w:t>dementia risk reduction research in</w:t>
      </w:r>
      <w:r w:rsidR="00996320">
        <w:rPr>
          <w:color w:val="000000" w:themeColor="text1"/>
        </w:rPr>
        <w:t xml:space="preserve"> partner </w:t>
      </w:r>
      <w:r>
        <w:rPr>
          <w:color w:val="000000" w:themeColor="text1"/>
        </w:rPr>
        <w:t>LMICs</w:t>
      </w:r>
    </w:p>
    <w:p w:rsidR="00310D31" w:rsidRDefault="00310D31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>WS4 – Determine efficien</w:t>
      </w:r>
      <w:r w:rsidR="0016365B">
        <w:rPr>
          <w:color w:val="000000" w:themeColor="text1"/>
        </w:rPr>
        <w:t xml:space="preserve">t and </w:t>
      </w:r>
      <w:r>
        <w:rPr>
          <w:color w:val="000000" w:themeColor="text1"/>
        </w:rPr>
        <w:t>feasible dementia care models</w:t>
      </w:r>
      <w:r w:rsidR="003D49B9">
        <w:rPr>
          <w:color w:val="000000" w:themeColor="text1"/>
        </w:rPr>
        <w:t>/care pathways for partner LMICs</w:t>
      </w:r>
    </w:p>
    <w:p w:rsidR="00310D31" w:rsidRDefault="00310D31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>WS5 – Develop an impact strategy</w:t>
      </w:r>
      <w:r w:rsidR="003D49B9">
        <w:rPr>
          <w:color w:val="000000" w:themeColor="text1"/>
        </w:rPr>
        <w:t xml:space="preserve"> for partner LMICS and hopefully</w:t>
      </w:r>
      <w:r w:rsidR="00996320">
        <w:rPr>
          <w:color w:val="000000" w:themeColor="text1"/>
        </w:rPr>
        <w:t xml:space="preserve"> a bid for a </w:t>
      </w:r>
      <w:r w:rsidR="003D49B9">
        <w:rPr>
          <w:color w:val="000000" w:themeColor="text1"/>
        </w:rPr>
        <w:t>future</w:t>
      </w:r>
      <w:r w:rsidR="00996320">
        <w:rPr>
          <w:color w:val="000000" w:themeColor="text1"/>
        </w:rPr>
        <w:t xml:space="preserve"> </w:t>
      </w:r>
      <w:proofErr w:type="spellStart"/>
      <w:r w:rsidR="00996320">
        <w:rPr>
          <w:color w:val="000000" w:themeColor="text1"/>
        </w:rPr>
        <w:t>DePEC</w:t>
      </w:r>
      <w:proofErr w:type="spellEnd"/>
      <w:r w:rsidR="00996320">
        <w:rPr>
          <w:color w:val="000000" w:themeColor="text1"/>
        </w:rPr>
        <w:t xml:space="preserve"> Unit</w:t>
      </w:r>
    </w:p>
    <w:p w:rsidR="00310D31" w:rsidRPr="00462786" w:rsidRDefault="00310D31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  <w:u w:val="single"/>
        </w:rPr>
      </w:pPr>
    </w:p>
    <w:p w:rsidR="00310D31" w:rsidRPr="000C0FCA" w:rsidRDefault="003D49B9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b/>
          <w:color w:val="000000" w:themeColor="text1"/>
          <w:sz w:val="24"/>
          <w:szCs w:val="24"/>
        </w:rPr>
      </w:pPr>
      <w:r w:rsidRPr="000C0FCA">
        <w:rPr>
          <w:b/>
          <w:color w:val="000000" w:themeColor="text1"/>
          <w:sz w:val="24"/>
          <w:szCs w:val="24"/>
        </w:rPr>
        <w:t xml:space="preserve">Programme </w:t>
      </w:r>
      <w:r w:rsidR="00310D31" w:rsidRPr="000C0FCA">
        <w:rPr>
          <w:b/>
          <w:color w:val="000000" w:themeColor="text1"/>
          <w:sz w:val="24"/>
          <w:szCs w:val="24"/>
        </w:rPr>
        <w:t>Outputs</w:t>
      </w:r>
    </w:p>
    <w:p w:rsidR="00310D31" w:rsidRDefault="00310D31" w:rsidP="00996320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ind w:left="0" w:firstLine="0"/>
        <w:rPr>
          <w:color w:val="000000" w:themeColor="text1"/>
        </w:rPr>
      </w:pPr>
      <w:r>
        <w:rPr>
          <w:color w:val="000000" w:themeColor="text1"/>
        </w:rPr>
        <w:t>Consensus strategies to reduce future dementia risk</w:t>
      </w:r>
    </w:p>
    <w:p w:rsidR="00310D31" w:rsidRDefault="00310D31" w:rsidP="00996320">
      <w:pPr>
        <w:pStyle w:val="ListParagraph"/>
        <w:numPr>
          <w:ilvl w:val="0"/>
          <w:numId w:val="7"/>
        </w:numPr>
        <w:tabs>
          <w:tab w:val="left" w:pos="360"/>
          <w:tab w:val="left" w:pos="426"/>
        </w:tabs>
        <w:spacing w:after="0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Evidence-based novel approaches to identify those </w:t>
      </w:r>
      <w:r w:rsidR="00996320">
        <w:rPr>
          <w:color w:val="000000" w:themeColor="text1"/>
        </w:rPr>
        <w:t>with dementia and those at high risk of fu</w:t>
      </w:r>
      <w:r w:rsidR="00CA263C">
        <w:rPr>
          <w:color w:val="000000" w:themeColor="text1"/>
        </w:rPr>
        <w:t>ture</w:t>
      </w:r>
      <w:r w:rsidR="00996320">
        <w:rPr>
          <w:color w:val="000000" w:themeColor="text1"/>
        </w:rPr>
        <w:t xml:space="preserve"> </w:t>
      </w:r>
      <w:r w:rsidR="00996320">
        <w:rPr>
          <w:color w:val="000000" w:themeColor="text1"/>
        </w:rPr>
        <w:tab/>
        <w:t xml:space="preserve">dementia </w:t>
      </w:r>
    </w:p>
    <w:p w:rsidR="00310D31" w:rsidRDefault="00310D31" w:rsidP="00996320">
      <w:pPr>
        <w:pStyle w:val="ListParagraph"/>
        <w:numPr>
          <w:ilvl w:val="0"/>
          <w:numId w:val="7"/>
        </w:numPr>
        <w:tabs>
          <w:tab w:val="left" w:pos="360"/>
          <w:tab w:val="left" w:pos="426"/>
        </w:tabs>
        <w:spacing w:after="0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Recommendations for efficient </w:t>
      </w:r>
      <w:r w:rsidR="00996320">
        <w:rPr>
          <w:color w:val="000000" w:themeColor="text1"/>
        </w:rPr>
        <w:t xml:space="preserve">and feasible </w:t>
      </w:r>
      <w:r>
        <w:rPr>
          <w:color w:val="000000" w:themeColor="text1"/>
        </w:rPr>
        <w:t>dementia care pathways</w:t>
      </w:r>
    </w:p>
    <w:p w:rsidR="00310D31" w:rsidRDefault="00310D31" w:rsidP="00996320">
      <w:pPr>
        <w:pStyle w:val="ListParagraph"/>
        <w:numPr>
          <w:ilvl w:val="0"/>
          <w:numId w:val="7"/>
        </w:numPr>
        <w:tabs>
          <w:tab w:val="left" w:pos="360"/>
          <w:tab w:val="left" w:pos="426"/>
        </w:tabs>
        <w:spacing w:after="0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Innovative, practical methods for training </w:t>
      </w:r>
      <w:r w:rsidR="00996320">
        <w:rPr>
          <w:color w:val="000000" w:themeColor="text1"/>
        </w:rPr>
        <w:t xml:space="preserve">the healthcare </w:t>
      </w:r>
      <w:r>
        <w:rPr>
          <w:color w:val="000000" w:themeColor="text1"/>
        </w:rPr>
        <w:t>workforce and support</w:t>
      </w:r>
      <w:r w:rsidR="00996320">
        <w:rPr>
          <w:color w:val="000000" w:themeColor="text1"/>
        </w:rPr>
        <w:t>ing</w:t>
      </w:r>
      <w:r>
        <w:rPr>
          <w:color w:val="000000" w:themeColor="text1"/>
        </w:rPr>
        <w:t xml:space="preserve"> family carers</w:t>
      </w:r>
    </w:p>
    <w:p w:rsidR="000C0FCA" w:rsidRDefault="000C0FCA" w:rsidP="00996320">
      <w:pPr>
        <w:pStyle w:val="ListParagraph"/>
        <w:tabs>
          <w:tab w:val="left" w:pos="360"/>
          <w:tab w:val="left" w:pos="426"/>
        </w:tabs>
        <w:spacing w:after="0"/>
        <w:ind w:left="0"/>
        <w:rPr>
          <w:color w:val="000000" w:themeColor="text1"/>
          <w:u w:val="single"/>
        </w:rPr>
      </w:pPr>
    </w:p>
    <w:p w:rsidR="00310D31" w:rsidRPr="00462786" w:rsidRDefault="00310D31" w:rsidP="00996320">
      <w:pPr>
        <w:pStyle w:val="ListParagraph"/>
        <w:tabs>
          <w:tab w:val="left" w:pos="360"/>
          <w:tab w:val="left" w:pos="426"/>
        </w:tabs>
        <w:spacing w:after="0"/>
        <w:ind w:left="0"/>
        <w:rPr>
          <w:color w:val="000000" w:themeColor="text1"/>
          <w:u w:val="single"/>
        </w:rPr>
      </w:pPr>
      <w:r w:rsidRPr="00462786">
        <w:rPr>
          <w:color w:val="000000" w:themeColor="text1"/>
          <w:u w:val="single"/>
        </w:rPr>
        <w:lastRenderedPageBreak/>
        <w:t>Monito</w:t>
      </w:r>
      <w:r w:rsidR="00BA3741">
        <w:rPr>
          <w:color w:val="000000" w:themeColor="text1"/>
          <w:u w:val="single"/>
        </w:rPr>
        <w:t xml:space="preserve">ring </w:t>
      </w:r>
      <w:r w:rsidR="00996320">
        <w:rPr>
          <w:color w:val="000000" w:themeColor="text1"/>
          <w:u w:val="single"/>
        </w:rPr>
        <w:t>and Initial Six Month Review</w:t>
      </w:r>
    </w:p>
    <w:p w:rsidR="00310D31" w:rsidRDefault="00310D31" w:rsidP="00996320">
      <w:pPr>
        <w:pStyle w:val="ListParagraph"/>
        <w:tabs>
          <w:tab w:val="left" w:pos="360"/>
          <w:tab w:val="left" w:pos="426"/>
        </w:tabs>
        <w:spacing w:after="0"/>
        <w:ind w:left="0"/>
        <w:rPr>
          <w:color w:val="000000" w:themeColor="text1"/>
        </w:rPr>
      </w:pPr>
      <w:r>
        <w:rPr>
          <w:color w:val="000000" w:themeColor="text1"/>
        </w:rPr>
        <w:t>Key areas</w:t>
      </w:r>
      <w:r w:rsidR="00996320">
        <w:rPr>
          <w:color w:val="000000" w:themeColor="text1"/>
        </w:rPr>
        <w:t xml:space="preserve"> will include</w:t>
      </w:r>
      <w:r>
        <w:rPr>
          <w:color w:val="000000" w:themeColor="text1"/>
        </w:rPr>
        <w:t>:-</w:t>
      </w:r>
    </w:p>
    <w:p w:rsidR="00310D31" w:rsidRPr="00996320" w:rsidRDefault="00996320" w:rsidP="00996320">
      <w:pPr>
        <w:pStyle w:val="ListParagraph"/>
        <w:numPr>
          <w:ilvl w:val="0"/>
          <w:numId w:val="10"/>
        </w:numPr>
        <w:tabs>
          <w:tab w:val="left" w:pos="360"/>
          <w:tab w:val="left" w:pos="426"/>
        </w:tabs>
        <w:spacing w:after="0"/>
        <w:ind w:left="0" w:firstLine="0"/>
        <w:rPr>
          <w:color w:val="000000" w:themeColor="text1"/>
        </w:rPr>
      </w:pPr>
      <w:r w:rsidRPr="00996320">
        <w:rPr>
          <w:color w:val="000000" w:themeColor="text1"/>
        </w:rPr>
        <w:t xml:space="preserve">Robust governance at both local and national level and </w:t>
      </w:r>
      <w:r w:rsidR="003D49B9">
        <w:rPr>
          <w:color w:val="000000" w:themeColor="text1"/>
        </w:rPr>
        <w:t xml:space="preserve">establishing an </w:t>
      </w:r>
      <w:r w:rsidRPr="00996320">
        <w:rPr>
          <w:color w:val="000000" w:themeColor="text1"/>
        </w:rPr>
        <w:t>external advisory group</w:t>
      </w:r>
    </w:p>
    <w:p w:rsidR="00310D31" w:rsidRDefault="00310D31" w:rsidP="00996320">
      <w:pPr>
        <w:pStyle w:val="ListParagraph"/>
        <w:numPr>
          <w:ilvl w:val="0"/>
          <w:numId w:val="10"/>
        </w:numPr>
        <w:tabs>
          <w:tab w:val="left" w:pos="360"/>
          <w:tab w:val="left" w:pos="426"/>
        </w:tabs>
        <w:spacing w:after="0"/>
        <w:ind w:left="0" w:firstLine="0"/>
        <w:rPr>
          <w:color w:val="000000" w:themeColor="text1"/>
        </w:rPr>
      </w:pPr>
      <w:r>
        <w:rPr>
          <w:color w:val="000000" w:themeColor="text1"/>
        </w:rPr>
        <w:t>Efficient programme management</w:t>
      </w:r>
    </w:p>
    <w:p w:rsidR="00310D31" w:rsidRDefault="00310D31" w:rsidP="00996320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left="0" w:firstLine="0"/>
        <w:rPr>
          <w:color w:val="000000" w:themeColor="text1"/>
        </w:rPr>
      </w:pPr>
      <w:r>
        <w:rPr>
          <w:color w:val="000000" w:themeColor="text1"/>
        </w:rPr>
        <w:t>Robust financial and risk management</w:t>
      </w:r>
      <w:r w:rsidR="003D49B9">
        <w:rPr>
          <w:color w:val="000000" w:themeColor="text1"/>
        </w:rPr>
        <w:t xml:space="preserve">: </w:t>
      </w:r>
      <w:r w:rsidR="00996320">
        <w:rPr>
          <w:color w:val="000000" w:themeColor="text1"/>
        </w:rPr>
        <w:t xml:space="preserve">Quarterly financial reporting – actual spend and distribution </w:t>
      </w:r>
      <w:r w:rsidR="00996320">
        <w:rPr>
          <w:color w:val="000000" w:themeColor="text1"/>
        </w:rPr>
        <w:tab/>
        <w:t>across DAV countries</w:t>
      </w:r>
      <w:r w:rsidR="00CA263C">
        <w:rPr>
          <w:color w:val="000000" w:themeColor="text1"/>
        </w:rPr>
        <w:t xml:space="preserve"> e</w:t>
      </w:r>
      <w:r w:rsidR="00CA0E94">
        <w:rPr>
          <w:color w:val="000000" w:themeColor="text1"/>
        </w:rPr>
        <w:t>.</w:t>
      </w:r>
      <w:r w:rsidR="00CA263C">
        <w:rPr>
          <w:color w:val="000000" w:themeColor="text1"/>
        </w:rPr>
        <w:t>g</w:t>
      </w:r>
      <w:r w:rsidR="00CA0E94">
        <w:rPr>
          <w:color w:val="000000" w:themeColor="text1"/>
        </w:rPr>
        <w:t>.</w:t>
      </w:r>
      <w:r w:rsidR="00CA263C">
        <w:rPr>
          <w:color w:val="000000" w:themeColor="text1"/>
        </w:rPr>
        <w:t xml:space="preserve"> 15 January, 15 April, 15 July, 15 October</w:t>
      </w:r>
    </w:p>
    <w:p w:rsidR="00310D31" w:rsidRPr="00996320" w:rsidRDefault="00310D31" w:rsidP="00996320">
      <w:pPr>
        <w:pStyle w:val="ListParagraph"/>
        <w:numPr>
          <w:ilvl w:val="0"/>
          <w:numId w:val="9"/>
        </w:numPr>
        <w:tabs>
          <w:tab w:val="left" w:pos="360"/>
        </w:tabs>
        <w:spacing w:after="0"/>
        <w:ind w:left="0" w:firstLine="0"/>
        <w:rPr>
          <w:color w:val="000000" w:themeColor="text1"/>
        </w:rPr>
      </w:pPr>
      <w:r>
        <w:rPr>
          <w:color w:val="000000" w:themeColor="text1"/>
        </w:rPr>
        <w:t>Due diligence</w:t>
      </w:r>
      <w:r w:rsidR="003D49B9">
        <w:rPr>
          <w:color w:val="000000" w:themeColor="text1"/>
        </w:rPr>
        <w:t xml:space="preserve"> and </w:t>
      </w:r>
      <w:r>
        <w:rPr>
          <w:color w:val="000000" w:themeColor="text1"/>
        </w:rPr>
        <w:t>audit process</w:t>
      </w:r>
      <w:r w:rsidR="00996320">
        <w:rPr>
          <w:color w:val="000000" w:themeColor="text1"/>
        </w:rPr>
        <w:t xml:space="preserve"> </w:t>
      </w:r>
      <w:r w:rsidR="003D49B9">
        <w:rPr>
          <w:color w:val="000000" w:themeColor="text1"/>
        </w:rPr>
        <w:t>throughout the programme</w:t>
      </w:r>
    </w:p>
    <w:p w:rsidR="00310D31" w:rsidRDefault="00310D31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</w:p>
    <w:p w:rsidR="00310D31" w:rsidRPr="00462786" w:rsidRDefault="00996320" w:rsidP="001D1CCB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  <w:u w:val="single"/>
        </w:rPr>
        <w:t>Six month review</w:t>
      </w:r>
    </w:p>
    <w:p w:rsidR="007F5B50" w:rsidRDefault="00996320" w:rsidP="007F5B50">
      <w:pPr>
        <w:pStyle w:val="ListParagraph"/>
        <w:tabs>
          <w:tab w:val="left" w:pos="284"/>
          <w:tab w:val="left" w:pos="426"/>
        </w:tabs>
        <w:spacing w:after="0"/>
        <w:ind w:left="0"/>
        <w:rPr>
          <w:color w:val="000000" w:themeColor="text1"/>
        </w:rPr>
      </w:pPr>
      <w:r>
        <w:rPr>
          <w:color w:val="000000" w:themeColor="text1"/>
        </w:rPr>
        <w:t>The team was informed of the</w:t>
      </w:r>
      <w:r w:rsidR="003D49B9">
        <w:rPr>
          <w:color w:val="000000" w:themeColor="text1"/>
        </w:rPr>
        <w:t xml:space="preserve"> NIHR’s</w:t>
      </w:r>
      <w:r>
        <w:rPr>
          <w:color w:val="000000" w:themeColor="text1"/>
        </w:rPr>
        <w:t xml:space="preserve"> post award decision to undertake a</w:t>
      </w:r>
      <w:r w:rsidR="003D49B9">
        <w:rPr>
          <w:color w:val="000000" w:themeColor="text1"/>
        </w:rPr>
        <w:t xml:space="preserve"> formal </w:t>
      </w:r>
      <w:r>
        <w:rPr>
          <w:color w:val="000000" w:themeColor="text1"/>
        </w:rPr>
        <w:t xml:space="preserve">6 month review.  As WS1 was the key </w:t>
      </w:r>
      <w:r w:rsidR="007F5B50">
        <w:rPr>
          <w:color w:val="000000" w:themeColor="text1"/>
        </w:rPr>
        <w:t>focus of the first 6 months, this was felt to be timely as the te</w:t>
      </w:r>
      <w:r w:rsidR="0072453A">
        <w:rPr>
          <w:color w:val="000000" w:themeColor="text1"/>
        </w:rPr>
        <w:t>a</w:t>
      </w:r>
      <w:r w:rsidR="007F5B50">
        <w:rPr>
          <w:color w:val="000000" w:themeColor="text1"/>
        </w:rPr>
        <w:t xml:space="preserve">m </w:t>
      </w:r>
      <w:r w:rsidR="003D49B9">
        <w:rPr>
          <w:color w:val="000000" w:themeColor="text1"/>
        </w:rPr>
        <w:t>a</w:t>
      </w:r>
      <w:r w:rsidR="007F5B50">
        <w:rPr>
          <w:color w:val="000000" w:themeColor="text1"/>
        </w:rPr>
        <w:t>lready had an inbuilt “6 month review”.  The team agreed key milestones to be achieved in the first 6 months in addition to completion of WS1.  These included</w:t>
      </w:r>
      <w:r w:rsidR="00E506FE">
        <w:rPr>
          <w:color w:val="000000" w:themeColor="text1"/>
        </w:rPr>
        <w:t xml:space="preserve"> (</w:t>
      </w:r>
      <w:proofErr w:type="spellStart"/>
      <w:r w:rsidR="00E506FE">
        <w:rPr>
          <w:color w:val="000000" w:themeColor="text1"/>
        </w:rPr>
        <w:t>DePEC</w:t>
      </w:r>
      <w:proofErr w:type="spellEnd"/>
      <w:r w:rsidR="00E506FE">
        <w:rPr>
          <w:color w:val="000000" w:themeColor="text1"/>
        </w:rPr>
        <w:t xml:space="preserve"> specific milestones listed below each core theme/area)</w:t>
      </w:r>
      <w:r w:rsidR="007F5B50">
        <w:rPr>
          <w:color w:val="000000" w:themeColor="text1"/>
        </w:rPr>
        <w:t xml:space="preserve">:- </w:t>
      </w:r>
    </w:p>
    <w:p w:rsidR="00BD64C6" w:rsidRDefault="00BD64C6" w:rsidP="007F5B50">
      <w:pPr>
        <w:pStyle w:val="ListParagraph"/>
        <w:tabs>
          <w:tab w:val="left" w:pos="284"/>
          <w:tab w:val="left" w:pos="426"/>
        </w:tabs>
        <w:spacing w:after="0"/>
        <w:ind w:left="0"/>
        <w:rPr>
          <w:color w:val="000000" w:themeColor="text1"/>
        </w:rPr>
      </w:pPr>
    </w:p>
    <w:p w:rsidR="00BD64C6" w:rsidRDefault="00BD64C6" w:rsidP="00BD64C6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 w:rsidRPr="00087518">
        <w:rPr>
          <w:b/>
          <w:color w:val="000000" w:themeColor="text1"/>
        </w:rPr>
        <w:t>B</w:t>
      </w:r>
      <w:r w:rsidRPr="00CB1063">
        <w:rPr>
          <w:b/>
          <w:color w:val="000000" w:themeColor="text1"/>
        </w:rPr>
        <w:t>uild partnerships and collaborations e</w:t>
      </w:r>
      <w:r w:rsidR="00CA0E94">
        <w:rPr>
          <w:b/>
          <w:color w:val="000000" w:themeColor="text1"/>
        </w:rPr>
        <w:t>.</w:t>
      </w:r>
      <w:r w:rsidRPr="00CB1063">
        <w:rPr>
          <w:b/>
          <w:color w:val="000000" w:themeColor="text1"/>
        </w:rPr>
        <w:t>g</w:t>
      </w:r>
      <w:r w:rsidR="00CA0E94">
        <w:rPr>
          <w:b/>
          <w:color w:val="000000" w:themeColor="text1"/>
        </w:rPr>
        <w:t>.</w:t>
      </w:r>
      <w:r w:rsidRPr="00CB1063">
        <w:rPr>
          <w:b/>
          <w:color w:val="000000" w:themeColor="text1"/>
        </w:rPr>
        <w:t xml:space="preserve"> meetings/visits</w:t>
      </w:r>
    </w:p>
    <w:p w:rsidR="00BD64C6" w:rsidRDefault="00BD64C6" w:rsidP="00CB1063">
      <w:pPr>
        <w:pStyle w:val="ListParagraph"/>
        <w:numPr>
          <w:ilvl w:val="1"/>
          <w:numId w:val="14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>
        <w:rPr>
          <w:color w:val="000000" w:themeColor="text1"/>
        </w:rPr>
        <w:t>1</w:t>
      </w:r>
      <w:r w:rsidRPr="00BD64C6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whole project team workshop – September 2017</w:t>
      </w:r>
    </w:p>
    <w:p w:rsidR="00BD64C6" w:rsidRDefault="00BD64C6" w:rsidP="00CB1063">
      <w:pPr>
        <w:pStyle w:val="ListParagraph"/>
        <w:numPr>
          <w:ilvl w:val="1"/>
          <w:numId w:val="14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>
        <w:rPr>
          <w:color w:val="000000" w:themeColor="text1"/>
        </w:rPr>
        <w:t>Partner country key stakeholder events</w:t>
      </w:r>
    </w:p>
    <w:p w:rsidR="00BD64C6" w:rsidRDefault="00BD64C6" w:rsidP="00975278">
      <w:pPr>
        <w:pStyle w:val="ListParagraph"/>
        <w:tabs>
          <w:tab w:val="left" w:pos="284"/>
          <w:tab w:val="left" w:pos="426"/>
        </w:tabs>
        <w:spacing w:after="0"/>
        <w:ind w:left="1560" w:hanging="142"/>
        <w:rPr>
          <w:color w:val="000000" w:themeColor="text1"/>
        </w:rPr>
      </w:pPr>
      <w:r>
        <w:rPr>
          <w:color w:val="000000" w:themeColor="text1"/>
        </w:rPr>
        <w:t xml:space="preserve">Tanzania – </w:t>
      </w:r>
      <w:r w:rsidR="003D49B9">
        <w:rPr>
          <w:color w:val="000000" w:themeColor="text1"/>
        </w:rPr>
        <w:t>2-4</w:t>
      </w:r>
      <w:r w:rsidR="003D49B9" w:rsidRPr="003D49B9">
        <w:rPr>
          <w:color w:val="000000" w:themeColor="text1"/>
          <w:vertAlign w:val="superscript"/>
        </w:rPr>
        <w:t>th</w:t>
      </w:r>
      <w:r w:rsidR="003D49B9">
        <w:rPr>
          <w:color w:val="000000" w:themeColor="text1"/>
        </w:rPr>
        <w:t xml:space="preserve"> </w:t>
      </w:r>
      <w:r>
        <w:rPr>
          <w:color w:val="000000" w:themeColor="text1"/>
        </w:rPr>
        <w:t>October 2017</w:t>
      </w:r>
    </w:p>
    <w:p w:rsidR="00BD64C6" w:rsidRDefault="00BD64C6" w:rsidP="00975278">
      <w:pPr>
        <w:pStyle w:val="ListParagraph"/>
        <w:tabs>
          <w:tab w:val="left" w:pos="284"/>
          <w:tab w:val="left" w:pos="426"/>
        </w:tabs>
        <w:spacing w:after="0"/>
        <w:ind w:left="1560" w:hanging="142"/>
        <w:rPr>
          <w:color w:val="000000" w:themeColor="text1"/>
        </w:rPr>
      </w:pPr>
      <w:r>
        <w:rPr>
          <w:color w:val="000000" w:themeColor="text1"/>
        </w:rPr>
        <w:t xml:space="preserve">Malaysia – </w:t>
      </w:r>
      <w:r w:rsidR="003D49B9">
        <w:rPr>
          <w:color w:val="000000" w:themeColor="text1"/>
        </w:rPr>
        <w:t>6-8</w:t>
      </w:r>
      <w:r w:rsidR="003D49B9" w:rsidRPr="003D49B9">
        <w:rPr>
          <w:color w:val="000000" w:themeColor="text1"/>
          <w:vertAlign w:val="superscript"/>
        </w:rPr>
        <w:t>th</w:t>
      </w:r>
      <w:r w:rsidR="003D49B9">
        <w:rPr>
          <w:color w:val="000000" w:themeColor="text1"/>
        </w:rPr>
        <w:t xml:space="preserve"> </w:t>
      </w:r>
      <w:r>
        <w:rPr>
          <w:color w:val="000000" w:themeColor="text1"/>
        </w:rPr>
        <w:t>November 2017</w:t>
      </w:r>
    </w:p>
    <w:p w:rsidR="00BD64C6" w:rsidRDefault="00BD64C6" w:rsidP="00975278">
      <w:pPr>
        <w:pStyle w:val="ListParagraph"/>
        <w:tabs>
          <w:tab w:val="left" w:pos="284"/>
          <w:tab w:val="left" w:pos="426"/>
        </w:tabs>
        <w:spacing w:after="0"/>
        <w:ind w:left="1560" w:hanging="142"/>
        <w:rPr>
          <w:color w:val="000000" w:themeColor="text1"/>
        </w:rPr>
      </w:pPr>
      <w:r>
        <w:rPr>
          <w:color w:val="000000" w:themeColor="text1"/>
        </w:rPr>
        <w:t>India – January/February 2018</w:t>
      </w:r>
      <w:r w:rsidR="003D49B9">
        <w:rPr>
          <w:color w:val="000000" w:themeColor="text1"/>
        </w:rPr>
        <w:t xml:space="preserve"> TBC</w:t>
      </w:r>
    </w:p>
    <w:p w:rsidR="00CB1063" w:rsidRDefault="00CB1063" w:rsidP="00975278">
      <w:pPr>
        <w:pStyle w:val="ListParagraph"/>
        <w:tabs>
          <w:tab w:val="left" w:pos="284"/>
          <w:tab w:val="left" w:pos="426"/>
        </w:tabs>
        <w:spacing w:after="0"/>
        <w:ind w:left="1560" w:hanging="142"/>
        <w:rPr>
          <w:color w:val="000000" w:themeColor="text1"/>
        </w:rPr>
      </w:pPr>
    </w:p>
    <w:p w:rsidR="00CB1063" w:rsidRPr="00CB1063" w:rsidRDefault="00CB1063" w:rsidP="00CB1063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/>
        <w:rPr>
          <w:b/>
          <w:color w:val="000000" w:themeColor="text1"/>
        </w:rPr>
      </w:pPr>
      <w:r w:rsidRPr="00CB1063">
        <w:rPr>
          <w:b/>
          <w:color w:val="000000" w:themeColor="text1"/>
        </w:rPr>
        <w:t>Understand local context</w:t>
      </w:r>
      <w:r w:rsidR="003D49B9">
        <w:rPr>
          <w:b/>
          <w:color w:val="000000" w:themeColor="text1"/>
        </w:rPr>
        <w:t xml:space="preserve">: current care, </w:t>
      </w:r>
      <w:r w:rsidRPr="00CB1063">
        <w:rPr>
          <w:b/>
          <w:color w:val="000000" w:themeColor="text1"/>
        </w:rPr>
        <w:t>existing research,</w:t>
      </w:r>
      <w:r w:rsidR="003D49B9">
        <w:rPr>
          <w:b/>
          <w:color w:val="000000" w:themeColor="text1"/>
        </w:rPr>
        <w:t xml:space="preserve"> workforce</w:t>
      </w:r>
      <w:r w:rsidRPr="00CB1063">
        <w:rPr>
          <w:b/>
          <w:color w:val="000000" w:themeColor="text1"/>
        </w:rPr>
        <w:t xml:space="preserve"> capacity and training needs</w:t>
      </w:r>
    </w:p>
    <w:p w:rsidR="00CB1063" w:rsidRDefault="00CB1063" w:rsidP="00087518">
      <w:pPr>
        <w:pStyle w:val="ListParagraph"/>
        <w:numPr>
          <w:ilvl w:val="1"/>
          <w:numId w:val="15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>
        <w:rPr>
          <w:color w:val="000000" w:themeColor="text1"/>
        </w:rPr>
        <w:t>Partner country “reports” –</w:t>
      </w:r>
      <w:r w:rsidR="003D49B9">
        <w:rPr>
          <w:color w:val="000000" w:themeColor="text1"/>
        </w:rPr>
        <w:t xml:space="preserve"> mapping of dementia</w:t>
      </w:r>
      <w:r>
        <w:rPr>
          <w:color w:val="000000" w:themeColor="text1"/>
        </w:rPr>
        <w:t xml:space="preserve"> care and research </w:t>
      </w:r>
    </w:p>
    <w:p w:rsidR="00CB1063" w:rsidRDefault="00CB1063" w:rsidP="00087518">
      <w:pPr>
        <w:pStyle w:val="ListParagraph"/>
        <w:numPr>
          <w:ilvl w:val="1"/>
          <w:numId w:val="15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>
        <w:rPr>
          <w:color w:val="000000" w:themeColor="text1"/>
        </w:rPr>
        <w:t>Priority setting – workshops; Delphi survey of professionals</w:t>
      </w:r>
    </w:p>
    <w:p w:rsidR="00CB1063" w:rsidRPr="00CB1063" w:rsidRDefault="00CB1063" w:rsidP="00087518">
      <w:pPr>
        <w:pStyle w:val="ListParagraph"/>
        <w:numPr>
          <w:ilvl w:val="1"/>
          <w:numId w:val="15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 w:rsidRPr="00CB1063">
        <w:rPr>
          <w:color w:val="000000" w:themeColor="text1"/>
        </w:rPr>
        <w:t>Patient/public participation</w:t>
      </w:r>
      <w:r w:rsidR="003D49B9">
        <w:rPr>
          <w:color w:val="000000" w:themeColor="text1"/>
        </w:rPr>
        <w:t xml:space="preserve"> strategy for programme</w:t>
      </w:r>
    </w:p>
    <w:p w:rsidR="00CB1063" w:rsidRDefault="00CB1063" w:rsidP="00975278">
      <w:pPr>
        <w:pStyle w:val="ListParagraph"/>
        <w:tabs>
          <w:tab w:val="left" w:pos="284"/>
          <w:tab w:val="left" w:pos="426"/>
        </w:tabs>
        <w:spacing w:after="0"/>
        <w:ind w:left="1560" w:hanging="142"/>
        <w:rPr>
          <w:color w:val="000000" w:themeColor="text1"/>
        </w:rPr>
      </w:pPr>
    </w:p>
    <w:p w:rsidR="00CB1063" w:rsidRPr="00CB1063" w:rsidRDefault="00CB1063" w:rsidP="00CB1063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ind w:left="426" w:hanging="141"/>
        <w:rPr>
          <w:color w:val="000000" w:themeColor="text1"/>
        </w:rPr>
      </w:pPr>
      <w:r w:rsidRPr="00CB1063">
        <w:rPr>
          <w:b/>
          <w:bCs/>
          <w:color w:val="000000" w:themeColor="text1"/>
        </w:rPr>
        <w:t>Establish robust MoUs, research governance and equitable leadership and decision-making mechanisms</w:t>
      </w:r>
    </w:p>
    <w:p w:rsidR="00CB1063" w:rsidRDefault="00CB1063" w:rsidP="00087518">
      <w:pPr>
        <w:pStyle w:val="ListParagraph"/>
        <w:numPr>
          <w:ilvl w:val="1"/>
          <w:numId w:val="16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>
        <w:rPr>
          <w:color w:val="000000" w:themeColor="text1"/>
        </w:rPr>
        <w:t>Contracts and MoUs</w:t>
      </w:r>
      <w:r w:rsidR="00E506FE">
        <w:rPr>
          <w:color w:val="000000" w:themeColor="text1"/>
        </w:rPr>
        <w:t xml:space="preserve"> (latter with Malaysia and Tanzania if possible in first 6 m</w:t>
      </w:r>
      <w:r w:rsidR="00CA0E94">
        <w:rPr>
          <w:color w:val="000000" w:themeColor="text1"/>
        </w:rPr>
        <w:t>on</w:t>
      </w:r>
      <w:r w:rsidR="00E506FE">
        <w:rPr>
          <w:color w:val="000000" w:themeColor="text1"/>
        </w:rPr>
        <w:t>ths)</w:t>
      </w:r>
    </w:p>
    <w:p w:rsidR="00E506FE" w:rsidRDefault="00E506FE" w:rsidP="00E506FE">
      <w:pPr>
        <w:pStyle w:val="ListParagraph"/>
        <w:tabs>
          <w:tab w:val="left" w:pos="284"/>
          <w:tab w:val="left" w:pos="426"/>
        </w:tabs>
        <w:spacing w:after="0"/>
        <w:ind w:left="1365"/>
        <w:rPr>
          <w:color w:val="000000" w:themeColor="text1"/>
        </w:rPr>
      </w:pPr>
    </w:p>
    <w:p w:rsidR="00CB1063" w:rsidRPr="00CB1063" w:rsidRDefault="00CB1063" w:rsidP="003D49B9">
      <w:pPr>
        <w:pStyle w:val="ListParagraph"/>
        <w:numPr>
          <w:ilvl w:val="0"/>
          <w:numId w:val="16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>
        <w:rPr>
          <w:b/>
          <w:color w:val="000000" w:themeColor="text1"/>
        </w:rPr>
        <w:t>Obtain pilot data to initiate research</w:t>
      </w:r>
    </w:p>
    <w:p w:rsidR="00CB1063" w:rsidRDefault="00CB1063" w:rsidP="00087518">
      <w:pPr>
        <w:pStyle w:val="ListParagraph"/>
        <w:numPr>
          <w:ilvl w:val="1"/>
          <w:numId w:val="16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>
        <w:rPr>
          <w:color w:val="000000" w:themeColor="text1"/>
        </w:rPr>
        <w:t>WS1 – identify/prioritise key areas for future research and service development</w:t>
      </w:r>
    </w:p>
    <w:p w:rsidR="00E506FE" w:rsidRDefault="00CB1063" w:rsidP="00087518">
      <w:pPr>
        <w:pStyle w:val="ListParagraph"/>
        <w:numPr>
          <w:ilvl w:val="1"/>
          <w:numId w:val="16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 w:rsidRPr="00CB1063">
        <w:rPr>
          <w:color w:val="000000" w:themeColor="text1"/>
        </w:rPr>
        <w:t>WS2 – screening/diagnostic tools:  s</w:t>
      </w:r>
      <w:r w:rsidR="00E506FE">
        <w:rPr>
          <w:color w:val="000000" w:themeColor="text1"/>
        </w:rPr>
        <w:t>coping</w:t>
      </w:r>
      <w:r w:rsidRPr="00CB1063">
        <w:rPr>
          <w:color w:val="000000" w:themeColor="text1"/>
        </w:rPr>
        <w:t xml:space="preserve"> reviews</w:t>
      </w:r>
      <w:r w:rsidR="00E506FE">
        <w:rPr>
          <w:color w:val="000000" w:themeColor="text1"/>
        </w:rPr>
        <w:t xml:space="preserve"> to identify need for formal systematic reviews to be completed</w:t>
      </w:r>
    </w:p>
    <w:p w:rsidR="00CB1063" w:rsidRDefault="00E506FE" w:rsidP="00087518">
      <w:pPr>
        <w:pStyle w:val="ListParagraph"/>
        <w:numPr>
          <w:ilvl w:val="1"/>
          <w:numId w:val="16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>
        <w:rPr>
          <w:color w:val="000000" w:themeColor="text1"/>
        </w:rPr>
        <w:t>P</w:t>
      </w:r>
      <w:r w:rsidR="00CB1063" w:rsidRPr="00CB1063">
        <w:rPr>
          <w:color w:val="000000" w:themeColor="text1"/>
        </w:rPr>
        <w:t>ilot work</w:t>
      </w:r>
      <w:r>
        <w:rPr>
          <w:color w:val="000000" w:themeColor="text1"/>
        </w:rPr>
        <w:t xml:space="preserve"> -</w:t>
      </w:r>
      <w:r w:rsidR="00CB1063" w:rsidRPr="00CB1063">
        <w:rPr>
          <w:color w:val="000000" w:themeColor="text1"/>
        </w:rPr>
        <w:t xml:space="preserve"> identification of local data sets/projects</w:t>
      </w:r>
    </w:p>
    <w:p w:rsidR="00087518" w:rsidRPr="00087518" w:rsidRDefault="00087518" w:rsidP="00087518">
      <w:pPr>
        <w:tabs>
          <w:tab w:val="left" w:pos="284"/>
          <w:tab w:val="left" w:pos="426"/>
        </w:tabs>
        <w:spacing w:after="0"/>
        <w:rPr>
          <w:color w:val="000000" w:themeColor="text1"/>
        </w:rPr>
      </w:pPr>
    </w:p>
    <w:p w:rsidR="001A3ACE" w:rsidRPr="00CB1063" w:rsidRDefault="00FA0919" w:rsidP="00087518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after="0"/>
        <w:rPr>
          <w:color w:val="000000" w:themeColor="text1"/>
        </w:rPr>
      </w:pPr>
      <w:r w:rsidRPr="00CB1063">
        <w:rPr>
          <w:b/>
          <w:bCs/>
          <w:color w:val="000000" w:themeColor="text1"/>
        </w:rPr>
        <w:t>Communication with key stakeholders – national/local community</w:t>
      </w:r>
    </w:p>
    <w:p w:rsidR="001A3ACE" w:rsidRPr="00CB1063" w:rsidRDefault="00FA0919" w:rsidP="00087518">
      <w:pPr>
        <w:pStyle w:val="ListParagraph"/>
        <w:numPr>
          <w:ilvl w:val="1"/>
          <w:numId w:val="18"/>
        </w:numPr>
        <w:tabs>
          <w:tab w:val="left" w:pos="284"/>
          <w:tab w:val="left" w:pos="426"/>
        </w:tabs>
        <w:ind w:hanging="447"/>
        <w:rPr>
          <w:color w:val="000000" w:themeColor="text1"/>
        </w:rPr>
      </w:pPr>
      <w:r w:rsidRPr="00CB1063">
        <w:rPr>
          <w:color w:val="000000" w:themeColor="text1"/>
        </w:rPr>
        <w:t>Professional/government/organisational links</w:t>
      </w:r>
    </w:p>
    <w:p w:rsidR="00087518" w:rsidRDefault="00FA0919" w:rsidP="00087518">
      <w:pPr>
        <w:pStyle w:val="ListParagraph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hanging="447"/>
        <w:rPr>
          <w:color w:val="000000" w:themeColor="text1"/>
        </w:rPr>
      </w:pPr>
      <w:r w:rsidRPr="00E506FE">
        <w:rPr>
          <w:color w:val="000000" w:themeColor="text1"/>
        </w:rPr>
        <w:t xml:space="preserve">Patient/public participation </w:t>
      </w:r>
      <w:r w:rsidR="00E506FE">
        <w:rPr>
          <w:color w:val="000000" w:themeColor="text1"/>
        </w:rPr>
        <w:t>strategy for each partner LMIC</w:t>
      </w:r>
    </w:p>
    <w:p w:rsidR="00E506FE" w:rsidRPr="00E506FE" w:rsidRDefault="00E506FE" w:rsidP="00E506FE">
      <w:pPr>
        <w:pStyle w:val="ListParagraph"/>
        <w:tabs>
          <w:tab w:val="left" w:pos="284"/>
          <w:tab w:val="left" w:pos="426"/>
        </w:tabs>
        <w:spacing w:after="0" w:line="240" w:lineRule="auto"/>
        <w:ind w:left="1440"/>
        <w:rPr>
          <w:color w:val="000000" w:themeColor="text1"/>
        </w:rPr>
      </w:pPr>
    </w:p>
    <w:p w:rsidR="001A3ACE" w:rsidRPr="00CB1063" w:rsidRDefault="003D49B9" w:rsidP="00087518">
      <w:pPr>
        <w:pStyle w:val="ListParagraph"/>
        <w:numPr>
          <w:ilvl w:val="0"/>
          <w:numId w:val="13"/>
        </w:numPr>
        <w:tabs>
          <w:tab w:val="clear" w:pos="720"/>
          <w:tab w:val="left" w:pos="284"/>
          <w:tab w:val="left" w:pos="426"/>
        </w:tabs>
        <w:ind w:left="426" w:hanging="142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Identify potential partner groups undertaking similar or relevant research </w:t>
      </w:r>
    </w:p>
    <w:p w:rsidR="007F5B50" w:rsidRDefault="007F5B50" w:rsidP="007F5B50">
      <w:pPr>
        <w:pStyle w:val="ListParagraph"/>
        <w:tabs>
          <w:tab w:val="left" w:pos="284"/>
          <w:tab w:val="left" w:pos="426"/>
        </w:tabs>
        <w:spacing w:after="0"/>
        <w:ind w:left="0"/>
        <w:rPr>
          <w:color w:val="000000" w:themeColor="text1"/>
        </w:rPr>
      </w:pPr>
    </w:p>
    <w:p w:rsidR="007F5B50" w:rsidRDefault="007F5B50" w:rsidP="003D49B9">
      <w:pPr>
        <w:pStyle w:val="ListParagraph"/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142"/>
      </w:pPr>
      <w:r w:rsidRPr="003D49B9">
        <w:rPr>
          <w:b/>
        </w:rPr>
        <w:t>MoUs</w:t>
      </w:r>
      <w:r>
        <w:t xml:space="preserve"> – </w:t>
      </w:r>
      <w:r w:rsidR="003D49B9">
        <w:t xml:space="preserve">identify if any in place already between partners.  </w:t>
      </w:r>
      <w:r>
        <w:t>Issues with getting the paperwork processed, need to document and show willing but let NIHR know the 6 month timeline is not feasible.  If we can say we have existing ones and some in process.</w:t>
      </w:r>
    </w:p>
    <w:p w:rsidR="003D49B9" w:rsidRPr="003D49B9" w:rsidRDefault="00E506FE" w:rsidP="003D49B9">
      <w:pPr>
        <w:spacing w:after="0" w:line="240" w:lineRule="auto"/>
        <w:ind w:left="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D49B9">
        <w:rPr>
          <w:b/>
        </w:rPr>
        <w:t>ACTION</w:t>
      </w:r>
      <w:r w:rsidR="00FE676F">
        <w:rPr>
          <w:b/>
        </w:rPr>
        <w:t>:</w:t>
      </w:r>
      <w:r w:rsidR="003D49B9">
        <w:rPr>
          <w:b/>
        </w:rPr>
        <w:t xml:space="preserve">  LR/BS/TL/RW</w:t>
      </w:r>
    </w:p>
    <w:p w:rsidR="007F5B50" w:rsidRDefault="007F5B50" w:rsidP="003D49B9">
      <w:pPr>
        <w:pStyle w:val="ListParagraph"/>
        <w:tabs>
          <w:tab w:val="left" w:pos="284"/>
        </w:tabs>
        <w:spacing w:after="0"/>
        <w:ind w:left="0" w:hanging="436"/>
        <w:rPr>
          <w:color w:val="000000" w:themeColor="text1"/>
        </w:rPr>
      </w:pPr>
    </w:p>
    <w:p w:rsidR="00CA0E94" w:rsidRDefault="00CA0E94" w:rsidP="000C0FCA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b/>
          <w:color w:val="000000" w:themeColor="text1"/>
          <w:sz w:val="24"/>
          <w:szCs w:val="24"/>
        </w:rPr>
      </w:pPr>
    </w:p>
    <w:p w:rsidR="00CA0E94" w:rsidRDefault="00CA0E94" w:rsidP="000C0FCA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b/>
          <w:color w:val="000000" w:themeColor="text1"/>
          <w:sz w:val="24"/>
          <w:szCs w:val="24"/>
        </w:rPr>
      </w:pPr>
    </w:p>
    <w:p w:rsidR="00CA0E94" w:rsidRDefault="00CA0E94" w:rsidP="000C0FCA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b/>
          <w:color w:val="000000" w:themeColor="text1"/>
          <w:sz w:val="24"/>
          <w:szCs w:val="24"/>
        </w:rPr>
      </w:pPr>
    </w:p>
    <w:p w:rsidR="000C0FCA" w:rsidRDefault="00BA3741" w:rsidP="000C0FCA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b/>
          <w:color w:val="000000" w:themeColor="text1"/>
          <w:sz w:val="24"/>
          <w:szCs w:val="24"/>
        </w:rPr>
      </w:pPr>
      <w:r w:rsidRPr="000C0FCA">
        <w:rPr>
          <w:b/>
          <w:color w:val="000000" w:themeColor="text1"/>
          <w:sz w:val="24"/>
          <w:szCs w:val="24"/>
        </w:rPr>
        <w:lastRenderedPageBreak/>
        <w:t>Stakeholder E</w:t>
      </w:r>
      <w:r w:rsidR="00B73E5A" w:rsidRPr="000C0FCA">
        <w:rPr>
          <w:b/>
          <w:color w:val="000000" w:themeColor="text1"/>
          <w:sz w:val="24"/>
          <w:szCs w:val="24"/>
        </w:rPr>
        <w:t>ngagement</w:t>
      </w:r>
    </w:p>
    <w:p w:rsidR="00CA0E94" w:rsidRDefault="007F5B50" w:rsidP="000C0FCA">
      <w:pPr>
        <w:pStyle w:val="ListParagraph"/>
        <w:tabs>
          <w:tab w:val="left" w:pos="284"/>
          <w:tab w:val="left" w:pos="426"/>
        </w:tabs>
        <w:spacing w:after="0"/>
        <w:ind w:left="284" w:hanging="284"/>
      </w:pPr>
      <w:r>
        <w:t xml:space="preserve">This is key to achieving </w:t>
      </w:r>
      <w:r w:rsidR="008D2D31">
        <w:t xml:space="preserve">appropriate </w:t>
      </w:r>
      <w:r>
        <w:t>impact in each country.  The team</w:t>
      </w:r>
      <w:r w:rsidR="00CA0E94">
        <w:t xml:space="preserve"> discussed examples of previous</w:t>
      </w:r>
    </w:p>
    <w:p w:rsidR="00CA0E94" w:rsidRDefault="007F5B50" w:rsidP="000C0FCA">
      <w:pPr>
        <w:pStyle w:val="ListParagraph"/>
        <w:tabs>
          <w:tab w:val="left" w:pos="284"/>
          <w:tab w:val="left" w:pos="426"/>
        </w:tabs>
        <w:spacing w:after="0"/>
        <w:ind w:left="284" w:hanging="284"/>
      </w:pPr>
      <w:proofErr w:type="gramStart"/>
      <w:r>
        <w:t>patient/public</w:t>
      </w:r>
      <w:proofErr w:type="gramEnd"/>
      <w:r>
        <w:t xml:space="preserve"> and professional engagement in each of the partner co</w:t>
      </w:r>
      <w:r w:rsidR="00CA0E94">
        <w:t>untries and what works and what</w:t>
      </w:r>
    </w:p>
    <w:p w:rsidR="007F5B50" w:rsidRDefault="007F5B50" w:rsidP="000C0FCA">
      <w:pPr>
        <w:pStyle w:val="ListParagraph"/>
        <w:tabs>
          <w:tab w:val="left" w:pos="284"/>
          <w:tab w:val="left" w:pos="426"/>
        </w:tabs>
        <w:spacing w:after="0"/>
        <w:ind w:left="284" w:hanging="284"/>
      </w:pPr>
      <w:proofErr w:type="gramStart"/>
      <w:r>
        <w:t>doesn’t</w:t>
      </w:r>
      <w:proofErr w:type="gramEnd"/>
      <w:r>
        <w:t xml:space="preserve">.  </w:t>
      </w:r>
    </w:p>
    <w:p w:rsidR="007F5B50" w:rsidRDefault="007F5B50" w:rsidP="001D1CCB">
      <w:pPr>
        <w:tabs>
          <w:tab w:val="left" w:pos="426"/>
        </w:tabs>
        <w:spacing w:after="0" w:line="240" w:lineRule="auto"/>
      </w:pPr>
    </w:p>
    <w:p w:rsidR="00B73E5A" w:rsidRDefault="007F5B50" w:rsidP="001D1CCB">
      <w:pPr>
        <w:tabs>
          <w:tab w:val="left" w:pos="426"/>
        </w:tabs>
        <w:spacing w:after="0" w:line="240" w:lineRule="auto"/>
      </w:pPr>
      <w:r>
        <w:t xml:space="preserve">It is important to acknowledge each country starting from a different point with little/no PPI to date in Tanzania and India.  </w:t>
      </w:r>
    </w:p>
    <w:p w:rsidR="00B73E5A" w:rsidRDefault="00B73E5A" w:rsidP="001D1CCB">
      <w:pPr>
        <w:tabs>
          <w:tab w:val="left" w:pos="426"/>
        </w:tabs>
        <w:spacing w:after="0" w:line="240" w:lineRule="auto"/>
      </w:pPr>
    </w:p>
    <w:p w:rsidR="00B73E5A" w:rsidRDefault="007F5B50" w:rsidP="001D1CCB">
      <w:pPr>
        <w:tabs>
          <w:tab w:val="left" w:pos="426"/>
        </w:tabs>
        <w:spacing w:after="0" w:line="240" w:lineRule="auto"/>
      </w:pPr>
      <w:r>
        <w:t xml:space="preserve">India and Tanzania did not consider the proposed method of a Delphi survey for seeking professional views as </w:t>
      </w:r>
      <w:r w:rsidR="008D2D31">
        <w:t xml:space="preserve">a </w:t>
      </w:r>
      <w:r>
        <w:t xml:space="preserve">feasible </w:t>
      </w:r>
      <w:r w:rsidR="008D2D31">
        <w:t>method for use in their countries.  Alternative methods such as focus groups and workshops to be considered.</w:t>
      </w:r>
      <w:r>
        <w:t xml:space="preserve">  </w:t>
      </w:r>
    </w:p>
    <w:p w:rsidR="008D68B8" w:rsidRDefault="008D68B8" w:rsidP="001D1CCB">
      <w:pPr>
        <w:tabs>
          <w:tab w:val="left" w:pos="426"/>
        </w:tabs>
        <w:spacing w:after="0" w:line="240" w:lineRule="auto"/>
      </w:pPr>
    </w:p>
    <w:p w:rsidR="008D68B8" w:rsidRDefault="008D68B8" w:rsidP="001D1CCB">
      <w:pPr>
        <w:tabs>
          <w:tab w:val="left" w:pos="426"/>
        </w:tabs>
        <w:spacing w:after="0" w:line="240" w:lineRule="auto"/>
      </w:pPr>
      <w:r w:rsidRPr="008D68B8">
        <w:rPr>
          <w:u w:val="single"/>
        </w:rPr>
        <w:t>T</w:t>
      </w:r>
      <w:r>
        <w:rPr>
          <w:u w:val="single"/>
        </w:rPr>
        <w:t>ANZANIA</w:t>
      </w:r>
    </w:p>
    <w:p w:rsidR="00B73E5A" w:rsidRDefault="00B73E5A" w:rsidP="001D1CCB">
      <w:pPr>
        <w:tabs>
          <w:tab w:val="left" w:pos="426"/>
        </w:tabs>
        <w:spacing w:after="0" w:line="240" w:lineRule="auto"/>
      </w:pPr>
    </w:p>
    <w:p w:rsidR="00B73E5A" w:rsidRDefault="008D68B8" w:rsidP="001D1CCB">
      <w:pPr>
        <w:tabs>
          <w:tab w:val="left" w:pos="426"/>
        </w:tabs>
        <w:spacing w:after="0" w:line="240" w:lineRule="auto"/>
        <w:rPr>
          <w:u w:val="single"/>
        </w:rPr>
      </w:pPr>
      <w:r w:rsidRPr="008D68B8">
        <w:t>a)</w:t>
      </w:r>
      <w:r w:rsidRPr="008D68B8">
        <w:tab/>
      </w:r>
      <w:r>
        <w:rPr>
          <w:u w:val="single"/>
        </w:rPr>
        <w:t xml:space="preserve">Professional </w:t>
      </w:r>
      <w:r w:rsidR="00BA3741">
        <w:rPr>
          <w:u w:val="single"/>
        </w:rPr>
        <w:t>Stakeholder Engagement – National E</w:t>
      </w:r>
      <w:r w:rsidR="00B73E5A">
        <w:rPr>
          <w:u w:val="single"/>
        </w:rPr>
        <w:t>vent</w:t>
      </w:r>
      <w:r>
        <w:rPr>
          <w:u w:val="single"/>
        </w:rPr>
        <w:t>s in partner LMICs</w:t>
      </w:r>
    </w:p>
    <w:p w:rsidR="00B73E5A" w:rsidRDefault="008D2D31" w:rsidP="001D1CCB">
      <w:pPr>
        <w:tabs>
          <w:tab w:val="left" w:pos="426"/>
        </w:tabs>
        <w:rPr>
          <w:vanish/>
        </w:rPr>
      </w:pPr>
      <w:r>
        <w:t>T</w:t>
      </w:r>
      <w:r w:rsidR="008D68B8">
        <w:t xml:space="preserve">his coincides with </w:t>
      </w:r>
      <w:r w:rsidR="00B73E5A">
        <w:t xml:space="preserve">Mental Health Week in Tanzania.  </w:t>
      </w:r>
      <w:r>
        <w:t xml:space="preserve">The </w:t>
      </w:r>
      <w:r w:rsidR="008D68B8">
        <w:t xml:space="preserve">Minister of Health </w:t>
      </w:r>
      <w:r>
        <w:t xml:space="preserve">is </w:t>
      </w:r>
      <w:r w:rsidR="008D68B8">
        <w:t xml:space="preserve">attending </w:t>
      </w:r>
      <w:r>
        <w:t xml:space="preserve">and </w:t>
      </w:r>
      <w:r w:rsidR="00704579">
        <w:t xml:space="preserve">this </w:t>
      </w:r>
      <w:r w:rsidR="008D68B8">
        <w:t>may generate press coverage.  RW and SP outline</w:t>
      </w:r>
      <w:r>
        <w:t>d the plans for the 2 day event</w:t>
      </w:r>
      <w:r w:rsidR="008D68B8">
        <w:t xml:space="preserve"> including an introduction to the project followed by </w:t>
      </w:r>
      <w:r w:rsidR="00B73E5A">
        <w:t>round table discussion</w:t>
      </w:r>
      <w:r w:rsidR="008D68B8">
        <w:t xml:space="preserve">s to identify </w:t>
      </w:r>
      <w:r w:rsidR="00B73E5A">
        <w:t>their priorities</w:t>
      </w:r>
      <w:r w:rsidR="008D68B8">
        <w:t xml:space="preserve"> for dementia c</w:t>
      </w:r>
      <w:r w:rsidR="00B73E5A">
        <w:t>are</w:t>
      </w:r>
      <w:r>
        <w:t>/research</w:t>
      </w:r>
      <w:r w:rsidR="00B73E5A">
        <w:t xml:space="preserve">.  </w:t>
      </w:r>
      <w:r>
        <w:t>The team have been a</w:t>
      </w:r>
      <w:r w:rsidR="00B73E5A">
        <w:t>sked to present lectures</w:t>
      </w:r>
      <w:r>
        <w:t xml:space="preserve"> on a range of mental illnesses including dementia </w:t>
      </w:r>
      <w:proofErr w:type="spellStart"/>
      <w:r>
        <w:t>eg</w:t>
      </w:r>
      <w:proofErr w:type="spellEnd"/>
      <w:r>
        <w:t xml:space="preserve"> depression in older people</w:t>
      </w:r>
      <w:r w:rsidR="00B73E5A">
        <w:t xml:space="preserve">. </w:t>
      </w:r>
      <w:r w:rsidR="008D68B8">
        <w:t xml:space="preserve"> A second workshop is planned for early 2018 with people from all over</w:t>
      </w:r>
      <w:r w:rsidR="00B73E5A">
        <w:t xml:space="preserve"> Tanzania with an interest in mental health.  </w:t>
      </w:r>
      <w:r w:rsidR="008D68B8">
        <w:t>O</w:t>
      </w:r>
      <w:r w:rsidR="00B73E5A">
        <w:t>fficial permission</w:t>
      </w:r>
      <w:r>
        <w:t xml:space="preserve"> has been </w:t>
      </w:r>
      <w:r w:rsidR="008D68B8">
        <w:t xml:space="preserve">granted </w:t>
      </w:r>
      <w:r w:rsidR="00B73E5A">
        <w:t xml:space="preserve">from the regional medical officers for </w:t>
      </w:r>
      <w:r w:rsidR="008D68B8">
        <w:t>representative</w:t>
      </w:r>
      <w:r>
        <w:t>s</w:t>
      </w:r>
      <w:r w:rsidR="00B73E5A">
        <w:t xml:space="preserve"> from eac</w:t>
      </w:r>
      <w:r w:rsidR="00CB334C">
        <w:t>h region to attend the workshop</w:t>
      </w:r>
      <w:r w:rsidR="008D68B8">
        <w:t xml:space="preserve">; these are </w:t>
      </w:r>
      <w:r w:rsidR="00B73E5A">
        <w:t>key stakeholders</w:t>
      </w:r>
      <w:r w:rsidR="008D68B8">
        <w:t xml:space="preserve"> as there is </w:t>
      </w:r>
      <w:r w:rsidR="00B73E5A">
        <w:t>no older person’s mental health provision of any kind</w:t>
      </w:r>
      <w:r w:rsidR="008D68B8">
        <w:t xml:space="preserve"> in Tanzania</w:t>
      </w:r>
      <w:r w:rsidR="00CB334C">
        <w:t>.</w:t>
      </w:r>
      <w:r w:rsidR="00CC6014">
        <w:t xml:space="preserve">  </w:t>
      </w:r>
    </w:p>
    <w:p w:rsidR="00B73E5A" w:rsidRDefault="00B73E5A" w:rsidP="001D1CCB">
      <w:pPr>
        <w:tabs>
          <w:tab w:val="left" w:pos="426"/>
        </w:tabs>
        <w:spacing w:after="0" w:line="240" w:lineRule="auto"/>
        <w:rPr>
          <w:vanish/>
        </w:rPr>
      </w:pPr>
      <w:r>
        <w:rPr>
          <w:vanish/>
        </w:rPr>
        <w:t>Expected outputs? – is dementia something you come across in your work?  What do you think about it? Getting the local understanding.</w:t>
      </w:r>
    </w:p>
    <w:p w:rsidR="005B5F21" w:rsidRDefault="005B5F21" w:rsidP="001D1CCB">
      <w:pPr>
        <w:tabs>
          <w:tab w:val="left" w:pos="426"/>
        </w:tabs>
        <w:spacing w:after="0" w:line="240" w:lineRule="auto"/>
        <w:rPr>
          <w:vanish/>
        </w:rPr>
      </w:pPr>
    </w:p>
    <w:p w:rsidR="005B5F21" w:rsidRDefault="00CB334C" w:rsidP="001D1CCB">
      <w:pPr>
        <w:tabs>
          <w:tab w:val="left" w:pos="426"/>
        </w:tabs>
        <w:spacing w:after="0" w:line="240" w:lineRule="auto"/>
      </w:pPr>
      <w:r>
        <w:t>The first workshop also follow</w:t>
      </w:r>
      <w:r w:rsidR="008D2D31">
        <w:t>s</w:t>
      </w:r>
      <w:r>
        <w:t xml:space="preserve"> the </w:t>
      </w:r>
      <w:r w:rsidR="00B73E5A">
        <w:t>ADI launch</w:t>
      </w:r>
      <w:r>
        <w:t xml:space="preserve"> </w:t>
      </w:r>
      <w:r w:rsidR="008D2D31">
        <w:t xml:space="preserve">of </w:t>
      </w:r>
      <w:r w:rsidR="00B73E5A">
        <w:t>a report on dementia in Africa, and a meeting in Nairobi</w:t>
      </w:r>
      <w:r w:rsidR="008D2D31">
        <w:t xml:space="preserve"> to launch this</w:t>
      </w:r>
      <w:r w:rsidR="00B73E5A">
        <w:t xml:space="preserve">.  </w:t>
      </w:r>
    </w:p>
    <w:p w:rsidR="005B5F21" w:rsidRDefault="005B5F21" w:rsidP="001D1CCB">
      <w:pPr>
        <w:tabs>
          <w:tab w:val="left" w:pos="426"/>
        </w:tabs>
        <w:spacing w:after="0" w:line="240" w:lineRule="auto"/>
      </w:pPr>
    </w:p>
    <w:p w:rsidR="005B5F21" w:rsidRPr="00B80085" w:rsidRDefault="00CB334C" w:rsidP="001D1CCB">
      <w:pPr>
        <w:tabs>
          <w:tab w:val="left" w:pos="284"/>
          <w:tab w:val="left" w:pos="426"/>
        </w:tabs>
        <w:spacing w:after="0" w:line="240" w:lineRule="auto"/>
        <w:rPr>
          <w:u w:val="single"/>
        </w:rPr>
      </w:pPr>
      <w:r w:rsidRPr="00B80085">
        <w:t>b)</w:t>
      </w:r>
      <w:r w:rsidR="00054B68" w:rsidRPr="00B80085">
        <w:tab/>
      </w:r>
      <w:r w:rsidR="00054B68" w:rsidRPr="00B80085">
        <w:tab/>
      </w:r>
      <w:r w:rsidR="00BA3741" w:rsidRPr="00B80085">
        <w:rPr>
          <w:u w:val="single"/>
        </w:rPr>
        <w:t>Public/Patient I</w:t>
      </w:r>
      <w:r w:rsidR="005B5F21" w:rsidRPr="00B80085">
        <w:rPr>
          <w:u w:val="single"/>
        </w:rPr>
        <w:t>nvolvement (PPI)</w:t>
      </w:r>
    </w:p>
    <w:p w:rsidR="00B73E5A" w:rsidRDefault="00CB334C" w:rsidP="001D1CCB">
      <w:pPr>
        <w:tabs>
          <w:tab w:val="left" w:pos="426"/>
        </w:tabs>
        <w:spacing w:after="0" w:line="240" w:lineRule="auto"/>
      </w:pPr>
      <w:r>
        <w:t xml:space="preserve">SS has useful experience in this area which can inform our strategy.  </w:t>
      </w:r>
      <w:r w:rsidR="005B5F21">
        <w:t xml:space="preserve">General informative discussion about innovative options in partner countries including religious, organisations, school leaders, retired “elite” </w:t>
      </w:r>
      <w:r>
        <w:t xml:space="preserve">and resident associations, </w:t>
      </w:r>
      <w:r w:rsidR="005B5F21">
        <w:t xml:space="preserve">Alzheimer’s International already </w:t>
      </w:r>
      <w:r>
        <w:t xml:space="preserve">a </w:t>
      </w:r>
      <w:r w:rsidR="005B5F21">
        <w:t xml:space="preserve">partner </w:t>
      </w:r>
      <w:r>
        <w:t>organisation</w:t>
      </w:r>
      <w:r w:rsidR="00054B68">
        <w:t>.</w:t>
      </w:r>
      <w:r w:rsidR="008F04E3">
        <w:t xml:space="preserve">  For NIHR</w:t>
      </w:r>
      <w:r>
        <w:t>, the team will need to differentiate between engagement</w:t>
      </w:r>
      <w:r w:rsidR="008F04E3">
        <w:t>, involvement and participation.</w:t>
      </w:r>
    </w:p>
    <w:p w:rsidR="005B5F21" w:rsidRDefault="005B5F21" w:rsidP="001D1CCB">
      <w:pPr>
        <w:tabs>
          <w:tab w:val="left" w:pos="426"/>
        </w:tabs>
        <w:spacing w:after="0" w:line="240" w:lineRule="auto"/>
      </w:pPr>
    </w:p>
    <w:p w:rsidR="00E506FE" w:rsidRDefault="00E506FE" w:rsidP="001D1CCB">
      <w:pPr>
        <w:tabs>
          <w:tab w:val="left" w:pos="284"/>
          <w:tab w:val="left" w:pos="426"/>
        </w:tabs>
        <w:spacing w:after="0" w:line="240" w:lineRule="auto"/>
      </w:pPr>
    </w:p>
    <w:p w:rsidR="00867E4A" w:rsidRDefault="00CB334C" w:rsidP="001D1CCB">
      <w:pPr>
        <w:tabs>
          <w:tab w:val="left" w:pos="284"/>
          <w:tab w:val="left" w:pos="426"/>
        </w:tabs>
        <w:spacing w:after="0" w:line="240" w:lineRule="auto"/>
      </w:pPr>
      <w:r>
        <w:rPr>
          <w:u w:val="single"/>
        </w:rPr>
        <w:t>MALAYSIA</w:t>
      </w:r>
    </w:p>
    <w:p w:rsidR="00CB334C" w:rsidRPr="00CB334C" w:rsidRDefault="00CB334C" w:rsidP="001D1CCB">
      <w:pPr>
        <w:tabs>
          <w:tab w:val="left" w:pos="284"/>
          <w:tab w:val="left" w:pos="426"/>
        </w:tabs>
        <w:spacing w:after="0" w:line="240" w:lineRule="auto"/>
        <w:rPr>
          <w:u w:val="single"/>
        </w:rPr>
      </w:pPr>
    </w:p>
    <w:p w:rsidR="00CB334C" w:rsidRPr="00CB334C" w:rsidRDefault="00CB334C" w:rsidP="001D1CCB">
      <w:pPr>
        <w:tabs>
          <w:tab w:val="left" w:pos="284"/>
          <w:tab w:val="left" w:pos="426"/>
        </w:tabs>
        <w:spacing w:after="0" w:line="240" w:lineRule="auto"/>
        <w:rPr>
          <w:u w:val="single"/>
        </w:rPr>
      </w:pPr>
      <w:r w:rsidRPr="00CB334C">
        <w:t>a)</w:t>
      </w:r>
      <w:r w:rsidRPr="00CB334C">
        <w:tab/>
      </w:r>
      <w:r w:rsidRPr="00CB334C">
        <w:tab/>
      </w:r>
      <w:r w:rsidRPr="00CB334C">
        <w:rPr>
          <w:u w:val="single"/>
        </w:rPr>
        <w:t>Professional Stakeholder Engagement</w:t>
      </w:r>
      <w:r w:rsidRPr="00CB334C">
        <w:t>:</w:t>
      </w:r>
    </w:p>
    <w:p w:rsidR="00CB334C" w:rsidRDefault="008D2D31" w:rsidP="001D1CCB">
      <w:pPr>
        <w:tabs>
          <w:tab w:val="left" w:pos="284"/>
          <w:tab w:val="left" w:pos="426"/>
        </w:tabs>
        <w:spacing w:after="0" w:line="240" w:lineRule="auto"/>
      </w:pPr>
      <w:r>
        <w:t>E</w:t>
      </w:r>
      <w:r w:rsidR="00B80085">
        <w:t>vent to be held at Monash, Malaysia.  DR, PA, MP and MG to discuss potential participants and content</w:t>
      </w:r>
      <w:r>
        <w:t xml:space="preserve">; </w:t>
      </w:r>
      <w:r w:rsidR="00B80085">
        <w:t xml:space="preserve">LR to attend and provide programme introduction and expert facilitation.  Tanzania to share feedback </w:t>
      </w:r>
      <w:r>
        <w:t xml:space="preserve">from </w:t>
      </w:r>
      <w:r w:rsidR="00B80085">
        <w:t>their first event with Malaysia and India teams.</w:t>
      </w:r>
    </w:p>
    <w:p w:rsidR="00B80085" w:rsidRDefault="00B80085" w:rsidP="001D1CCB">
      <w:pPr>
        <w:tabs>
          <w:tab w:val="left" w:pos="284"/>
          <w:tab w:val="left" w:pos="426"/>
        </w:tabs>
        <w:spacing w:after="0" w:line="240" w:lineRule="auto"/>
      </w:pPr>
    </w:p>
    <w:p w:rsidR="00B80085" w:rsidRDefault="00B80085" w:rsidP="00B80085">
      <w:pPr>
        <w:tabs>
          <w:tab w:val="left" w:pos="284"/>
          <w:tab w:val="left" w:pos="426"/>
        </w:tabs>
        <w:spacing w:after="0" w:line="240" w:lineRule="auto"/>
        <w:rPr>
          <w:u w:val="single"/>
        </w:rPr>
      </w:pPr>
      <w:r w:rsidRPr="00B80085">
        <w:t>b)</w:t>
      </w:r>
      <w:r w:rsidRPr="00B80085">
        <w:tab/>
      </w:r>
      <w:r w:rsidRPr="00B80085">
        <w:tab/>
      </w:r>
      <w:r w:rsidRPr="00B80085">
        <w:rPr>
          <w:u w:val="single"/>
        </w:rPr>
        <w:t>Public/Patient Involvement (PPI)</w:t>
      </w:r>
    </w:p>
    <w:p w:rsidR="00B80085" w:rsidRDefault="00B80085" w:rsidP="00B80085">
      <w:pPr>
        <w:tabs>
          <w:tab w:val="left" w:pos="284"/>
          <w:tab w:val="left" w:pos="426"/>
        </w:tabs>
        <w:spacing w:after="0" w:line="240" w:lineRule="auto"/>
      </w:pPr>
      <w:r>
        <w:t>Monash Malaysia team have consid</w:t>
      </w:r>
      <w:r w:rsidR="00BD64C6">
        <w:t xml:space="preserve">erable experience of this </w:t>
      </w:r>
      <w:r w:rsidR="008D2D31">
        <w:t>with SEACO project; discussion of the range of approaches used followed.</w:t>
      </w:r>
      <w:r>
        <w:t xml:space="preserve"> </w:t>
      </w:r>
    </w:p>
    <w:p w:rsidR="00B80085" w:rsidRDefault="00B80085" w:rsidP="00B80085">
      <w:pPr>
        <w:tabs>
          <w:tab w:val="left" w:pos="284"/>
          <w:tab w:val="left" w:pos="426"/>
        </w:tabs>
        <w:spacing w:after="0" w:line="240" w:lineRule="auto"/>
      </w:pPr>
    </w:p>
    <w:p w:rsidR="00FC4ACA" w:rsidRDefault="00FC4ACA" w:rsidP="00B80085">
      <w:pPr>
        <w:tabs>
          <w:tab w:val="left" w:pos="284"/>
          <w:tab w:val="left" w:pos="426"/>
        </w:tabs>
        <w:spacing w:after="0" w:line="240" w:lineRule="auto"/>
      </w:pPr>
    </w:p>
    <w:p w:rsidR="00B80085" w:rsidRDefault="00B80085" w:rsidP="00B80085">
      <w:pPr>
        <w:tabs>
          <w:tab w:val="left" w:pos="284"/>
          <w:tab w:val="left" w:pos="426"/>
        </w:tabs>
        <w:spacing w:after="0" w:line="240" w:lineRule="auto"/>
        <w:rPr>
          <w:u w:val="single"/>
        </w:rPr>
      </w:pPr>
      <w:r>
        <w:rPr>
          <w:u w:val="single"/>
        </w:rPr>
        <w:t>INDIA</w:t>
      </w:r>
    </w:p>
    <w:p w:rsidR="00B80085" w:rsidRPr="00B80085" w:rsidRDefault="00B80085" w:rsidP="00B80085">
      <w:pPr>
        <w:tabs>
          <w:tab w:val="left" w:pos="284"/>
          <w:tab w:val="left" w:pos="426"/>
        </w:tabs>
        <w:spacing w:after="0" w:line="240" w:lineRule="auto"/>
      </w:pPr>
      <w:r>
        <w:t>Professional stakeholder event; first event to be planned for January</w:t>
      </w:r>
      <w:r w:rsidR="008D2D31">
        <w:t>/February</w:t>
      </w:r>
      <w:r>
        <w:t xml:space="preserve"> 2018 with LR to attend.  India team to draw up potential list of participants.  </w:t>
      </w:r>
      <w:r w:rsidR="008D2D31">
        <w:t>They have limited experience in this area and in PPI and so may require pre-workshop visit from LR to help with planning.</w:t>
      </w:r>
    </w:p>
    <w:p w:rsidR="00B80085" w:rsidRDefault="00B80085" w:rsidP="001D1CCB">
      <w:pPr>
        <w:tabs>
          <w:tab w:val="left" w:pos="284"/>
          <w:tab w:val="left" w:pos="426"/>
        </w:tabs>
        <w:spacing w:after="0" w:line="240" w:lineRule="auto"/>
      </w:pPr>
    </w:p>
    <w:p w:rsidR="00AA39C5" w:rsidRPr="00E506FE" w:rsidRDefault="00AA39C5" w:rsidP="001D1CCB">
      <w:pPr>
        <w:tabs>
          <w:tab w:val="left" w:pos="284"/>
          <w:tab w:val="left" w:pos="426"/>
        </w:tabs>
        <w:spacing w:after="0" w:line="240" w:lineRule="auto"/>
        <w:rPr>
          <w:b/>
        </w:rPr>
      </w:pPr>
    </w:p>
    <w:p w:rsidR="00867E4A" w:rsidRPr="000C0FCA" w:rsidRDefault="00BA3741" w:rsidP="001D1CCB">
      <w:pPr>
        <w:tabs>
          <w:tab w:val="left" w:pos="284"/>
          <w:tab w:val="left" w:pos="426"/>
        </w:tabs>
        <w:spacing w:after="0" w:line="240" w:lineRule="auto"/>
        <w:rPr>
          <w:b/>
          <w:sz w:val="24"/>
          <w:szCs w:val="24"/>
        </w:rPr>
      </w:pPr>
      <w:r w:rsidRPr="000C0FCA">
        <w:rPr>
          <w:b/>
          <w:sz w:val="24"/>
          <w:szCs w:val="24"/>
        </w:rPr>
        <w:t>Partner Country U</w:t>
      </w:r>
      <w:r w:rsidR="00867E4A" w:rsidRPr="000C0FCA">
        <w:rPr>
          <w:b/>
          <w:sz w:val="24"/>
          <w:szCs w:val="24"/>
        </w:rPr>
        <w:t>pdates</w:t>
      </w:r>
      <w:r w:rsidRPr="000C0FCA">
        <w:rPr>
          <w:b/>
          <w:sz w:val="24"/>
          <w:szCs w:val="24"/>
        </w:rPr>
        <w:t xml:space="preserve"> – Mapping of Current Care and R</w:t>
      </w:r>
      <w:r w:rsidR="00665646" w:rsidRPr="000C0FCA">
        <w:rPr>
          <w:b/>
          <w:sz w:val="24"/>
          <w:szCs w:val="24"/>
        </w:rPr>
        <w:t>esearch</w:t>
      </w:r>
    </w:p>
    <w:p w:rsidR="00B80085" w:rsidRDefault="00B80085" w:rsidP="00B80085">
      <w:pPr>
        <w:tabs>
          <w:tab w:val="left" w:pos="142"/>
          <w:tab w:val="left" w:pos="284"/>
        </w:tabs>
        <w:spacing w:after="0" w:line="240" w:lineRule="auto"/>
      </w:pPr>
      <w:r>
        <w:t xml:space="preserve">The full reports for each partner country can be found in Appendix 2.  </w:t>
      </w:r>
    </w:p>
    <w:p w:rsidR="00E82A8D" w:rsidRPr="000C0FCA" w:rsidRDefault="00054B68" w:rsidP="00E82A8D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b/>
        </w:rPr>
      </w:pPr>
      <w:r>
        <w:tab/>
      </w:r>
      <w:r w:rsidR="00867E4A" w:rsidRPr="000C0FCA">
        <w:rPr>
          <w:b/>
        </w:rPr>
        <w:t>Malaysia</w:t>
      </w:r>
    </w:p>
    <w:p w:rsidR="00E82A8D" w:rsidRDefault="00E82A8D" w:rsidP="00665646">
      <w:pPr>
        <w:tabs>
          <w:tab w:val="left" w:pos="284"/>
          <w:tab w:val="left" w:pos="426"/>
        </w:tabs>
        <w:spacing w:after="0" w:line="240" w:lineRule="auto"/>
        <w:ind w:left="426"/>
      </w:pPr>
      <w:r>
        <w:t>Key points:</w:t>
      </w:r>
    </w:p>
    <w:p w:rsidR="00867E4A" w:rsidRDefault="00867E4A" w:rsidP="00665646">
      <w:pPr>
        <w:tabs>
          <w:tab w:val="left" w:pos="284"/>
          <w:tab w:val="left" w:pos="426"/>
        </w:tabs>
        <w:spacing w:after="0" w:line="240" w:lineRule="auto"/>
        <w:ind w:left="426"/>
      </w:pPr>
      <w:r>
        <w:t>Life expectancies slightly lower in Malaysia</w:t>
      </w:r>
      <w:r w:rsidR="00B80085">
        <w:t xml:space="preserve"> than UK by 8/9 years; main cause of death, heart disease.</w:t>
      </w:r>
    </w:p>
    <w:p w:rsidR="00867E4A" w:rsidRDefault="00867E4A" w:rsidP="00665646">
      <w:pPr>
        <w:tabs>
          <w:tab w:val="left" w:pos="284"/>
          <w:tab w:val="left" w:pos="426"/>
        </w:tabs>
        <w:spacing w:after="0" w:line="240" w:lineRule="auto"/>
        <w:ind w:left="426"/>
      </w:pPr>
      <w:r>
        <w:t>Population 6% aged 65</w:t>
      </w:r>
      <w:r w:rsidR="00B80085">
        <w:t xml:space="preserve"> years </w:t>
      </w:r>
      <w:r>
        <w:t>and above.</w:t>
      </w:r>
    </w:p>
    <w:p w:rsidR="00072506" w:rsidRDefault="00072506" w:rsidP="00665646">
      <w:pPr>
        <w:tabs>
          <w:tab w:val="left" w:pos="284"/>
          <w:tab w:val="left" w:pos="426"/>
        </w:tabs>
        <w:spacing w:after="0" w:line="240" w:lineRule="auto"/>
        <w:ind w:left="426"/>
      </w:pPr>
    </w:p>
    <w:p w:rsidR="00867E4A" w:rsidRPr="00E82A8D" w:rsidRDefault="00E82A8D" w:rsidP="001D1CCB">
      <w:pPr>
        <w:tabs>
          <w:tab w:val="left" w:pos="284"/>
          <w:tab w:val="left" w:pos="426"/>
        </w:tabs>
        <w:spacing w:after="0" w:line="240" w:lineRule="auto"/>
      </w:pPr>
      <w:r>
        <w:tab/>
      </w:r>
      <w:r>
        <w:tab/>
      </w:r>
      <w:r>
        <w:rPr>
          <w:u w:val="single"/>
        </w:rPr>
        <w:t>Prevalence</w:t>
      </w:r>
      <w:r>
        <w:t>:</w:t>
      </w:r>
    </w:p>
    <w:p w:rsidR="00867E4A" w:rsidRDefault="00867E4A" w:rsidP="00665646">
      <w:pPr>
        <w:tabs>
          <w:tab w:val="left" w:pos="284"/>
          <w:tab w:val="left" w:pos="426"/>
        </w:tabs>
        <w:spacing w:after="0" w:line="240" w:lineRule="auto"/>
        <w:ind w:left="426"/>
      </w:pPr>
      <w:r>
        <w:t>Dementia prevalence</w:t>
      </w:r>
      <w:r w:rsidR="00E82A8D">
        <w:t xml:space="preserve">; accurate prevalence is lacking but </w:t>
      </w:r>
      <w:r>
        <w:t xml:space="preserve">estimated 123,000 </w:t>
      </w:r>
      <w:r w:rsidR="00E82A8D">
        <w:t xml:space="preserve">people aged 60 years and over </w:t>
      </w:r>
      <w:r>
        <w:t>with dementia.</w:t>
      </w:r>
    </w:p>
    <w:p w:rsidR="00867E4A" w:rsidRDefault="00867E4A" w:rsidP="001D1CCB">
      <w:pPr>
        <w:tabs>
          <w:tab w:val="left" w:pos="284"/>
          <w:tab w:val="left" w:pos="426"/>
        </w:tabs>
        <w:spacing w:after="0" w:line="240" w:lineRule="auto"/>
      </w:pPr>
    </w:p>
    <w:p w:rsidR="00E82A8D" w:rsidRDefault="00E82A8D" w:rsidP="00665646">
      <w:pPr>
        <w:tabs>
          <w:tab w:val="left" w:pos="284"/>
          <w:tab w:val="left" w:pos="426"/>
        </w:tabs>
        <w:spacing w:after="0" w:line="240" w:lineRule="auto"/>
        <w:ind w:left="426"/>
      </w:pPr>
      <w:r w:rsidRPr="00E82A8D">
        <w:rPr>
          <w:u w:val="single"/>
        </w:rPr>
        <w:t>Policy</w:t>
      </w:r>
      <w:r>
        <w:t>:</w:t>
      </w:r>
    </w:p>
    <w:p w:rsidR="00867E4A" w:rsidRDefault="00867E4A" w:rsidP="00665646">
      <w:pPr>
        <w:tabs>
          <w:tab w:val="left" w:pos="284"/>
          <w:tab w:val="left" w:pos="426"/>
        </w:tabs>
        <w:spacing w:after="0" w:line="240" w:lineRule="auto"/>
        <w:ind w:left="426"/>
      </w:pPr>
      <w:r>
        <w:t xml:space="preserve">National Policies for Older Persons </w:t>
      </w:r>
      <w:r w:rsidR="00E82A8D">
        <w:t>(</w:t>
      </w:r>
      <w:r>
        <w:t>1996</w:t>
      </w:r>
      <w:r w:rsidR="00E82A8D">
        <w:t xml:space="preserve">) </w:t>
      </w:r>
      <w:r>
        <w:t>revised 2011</w:t>
      </w:r>
      <w:r w:rsidR="00E82A8D">
        <w:t xml:space="preserve"> and </w:t>
      </w:r>
      <w:r>
        <w:t>Na</w:t>
      </w:r>
      <w:r w:rsidR="00665646">
        <w:t xml:space="preserve">tional Health Policy for Older </w:t>
      </w:r>
      <w:r w:rsidR="00E82A8D">
        <w:t>Persons 2008; no specific dementia care policy.</w:t>
      </w:r>
    </w:p>
    <w:p w:rsidR="00867E4A" w:rsidRDefault="00867E4A" w:rsidP="001D1CCB">
      <w:pPr>
        <w:tabs>
          <w:tab w:val="left" w:pos="284"/>
          <w:tab w:val="left" w:pos="426"/>
        </w:tabs>
        <w:spacing w:after="0" w:line="240" w:lineRule="auto"/>
      </w:pPr>
    </w:p>
    <w:p w:rsidR="00E82A8D" w:rsidRPr="00E82A8D" w:rsidRDefault="00E82A8D" w:rsidP="001D1CCB">
      <w:pPr>
        <w:tabs>
          <w:tab w:val="left" w:pos="284"/>
          <w:tab w:val="left" w:pos="426"/>
        </w:tabs>
        <w:spacing w:after="0" w:line="240" w:lineRule="auto"/>
      </w:pPr>
      <w:r>
        <w:tab/>
      </w:r>
      <w:r>
        <w:tab/>
      </w:r>
      <w:r>
        <w:rPr>
          <w:u w:val="single"/>
        </w:rPr>
        <w:t>Dementia care</w:t>
      </w:r>
      <w:r>
        <w:t>:</w:t>
      </w:r>
    </w:p>
    <w:p w:rsidR="00867E4A" w:rsidRDefault="00867E4A" w:rsidP="00665646">
      <w:pPr>
        <w:tabs>
          <w:tab w:val="left" w:pos="284"/>
          <w:tab w:val="left" w:pos="426"/>
        </w:tabs>
        <w:spacing w:after="0" w:line="240" w:lineRule="auto"/>
        <w:ind w:left="426"/>
      </w:pPr>
      <w:r>
        <w:t xml:space="preserve">Clinical </w:t>
      </w:r>
      <w:r w:rsidR="00E82A8D">
        <w:t>c</w:t>
      </w:r>
      <w:r w:rsidR="00AA39C5">
        <w:t>a</w:t>
      </w:r>
      <w:r w:rsidR="00E82A8D">
        <w:t xml:space="preserve">re </w:t>
      </w:r>
      <w:r>
        <w:t>guidelines</w:t>
      </w:r>
      <w:r w:rsidR="00E82A8D">
        <w:t xml:space="preserve">: developed in </w:t>
      </w:r>
      <w:r>
        <w:t>2008</w:t>
      </w:r>
      <w:r w:rsidR="00E82A8D">
        <w:t xml:space="preserve"> and</w:t>
      </w:r>
      <w:r>
        <w:t xml:space="preserve"> require revision but no-one interested in doing i</w:t>
      </w:r>
      <w:r w:rsidR="00AA39C5">
        <w:t>t; g</w:t>
      </w:r>
      <w:r w:rsidR="00E82A8D">
        <w:t>uidelines include a</w:t>
      </w:r>
      <w:r>
        <w:t>lgorithm for anti-psychotic</w:t>
      </w:r>
      <w:r w:rsidR="00E82A8D">
        <w:t xml:space="preserve"> u</w:t>
      </w:r>
      <w:r>
        <w:t>s</w:t>
      </w:r>
      <w:r w:rsidR="00E82A8D">
        <w:t xml:space="preserve">e and psychosocial interventions.  </w:t>
      </w:r>
    </w:p>
    <w:p w:rsidR="00867E4A" w:rsidRDefault="00AA39C5" w:rsidP="00665646">
      <w:pPr>
        <w:tabs>
          <w:tab w:val="left" w:pos="284"/>
          <w:tab w:val="left" w:pos="426"/>
        </w:tabs>
        <w:spacing w:after="0" w:line="240" w:lineRule="auto"/>
        <w:ind w:left="426"/>
      </w:pPr>
      <w:r>
        <w:t>Ca</w:t>
      </w:r>
      <w:r w:rsidR="00E82A8D">
        <w:t>re provision:</w:t>
      </w:r>
      <w:r w:rsidR="00BD29B5">
        <w:t xml:space="preserve"> government</w:t>
      </w:r>
      <w:r w:rsidR="00867E4A">
        <w:t>, NGOs, family</w:t>
      </w:r>
      <w:r w:rsidR="00E82A8D">
        <w:t xml:space="preserve"> care, f</w:t>
      </w:r>
      <w:r w:rsidR="00867E4A">
        <w:t>amily have ability to access the memory clinic services direct.</w:t>
      </w:r>
    </w:p>
    <w:p w:rsidR="00867E4A" w:rsidRDefault="00867E4A" w:rsidP="00665646">
      <w:pPr>
        <w:tabs>
          <w:tab w:val="left" w:pos="284"/>
          <w:tab w:val="left" w:pos="426"/>
        </w:tabs>
        <w:spacing w:after="0" w:line="240" w:lineRule="auto"/>
        <w:ind w:left="426"/>
      </w:pPr>
      <w:r>
        <w:t xml:space="preserve">Private nursing care at home </w:t>
      </w:r>
      <w:r w:rsidR="00BD29B5">
        <w:t>for 24 hour care if family can afford it.</w:t>
      </w:r>
      <w:r w:rsidR="00AA39C5">
        <w:t xml:space="preserve">  </w:t>
      </w:r>
      <w:r>
        <w:t>Institutional care – number of beds going up but regi</w:t>
      </w:r>
      <w:r w:rsidR="00BD29B5">
        <w:t>stration process is complicated.</w:t>
      </w:r>
    </w:p>
    <w:p w:rsidR="00AA39C5" w:rsidRDefault="00867E4A" w:rsidP="00AA39C5">
      <w:pPr>
        <w:tabs>
          <w:tab w:val="left" w:pos="284"/>
          <w:tab w:val="left" w:pos="426"/>
        </w:tabs>
        <w:spacing w:after="0" w:line="240" w:lineRule="auto"/>
        <w:ind w:left="426"/>
      </w:pPr>
      <w:r>
        <w:t xml:space="preserve">NGOs provide a lot of residential care for older people, </w:t>
      </w:r>
      <w:r w:rsidR="00BD29B5">
        <w:t>but not</w:t>
      </w:r>
      <w:r>
        <w:t xml:space="preserve"> free</w:t>
      </w:r>
      <w:r w:rsidR="00BD29B5">
        <w:t xml:space="preserve"> (~ </w:t>
      </w:r>
      <w:r>
        <w:t>300 MYR per month</w:t>
      </w:r>
      <w:r w:rsidR="00BD29B5">
        <w:t>)</w:t>
      </w:r>
      <w:r>
        <w:t>.  Have a lot of donations so not underfunded but under managed.  Also provide care giver support.  Very few social workers in Malaysia.  Home help services come in twice a month</w:t>
      </w:r>
      <w:r w:rsidR="00AA39C5">
        <w:t xml:space="preserve">.  Free hospital transportation </w:t>
      </w:r>
      <w:r>
        <w:t>organised by local councils, funded by the welfare services.</w:t>
      </w:r>
      <w:r w:rsidR="00AA39C5">
        <w:t xml:space="preserve">  Expectation that a member of the family stay in hospital with the patient to provide the basic care.  If you have money you will pay a care giver, hire a private nurse.  </w:t>
      </w:r>
    </w:p>
    <w:p w:rsidR="00AA39C5" w:rsidRDefault="00AA39C5" w:rsidP="00665646">
      <w:pPr>
        <w:tabs>
          <w:tab w:val="left" w:pos="284"/>
          <w:tab w:val="left" w:pos="426"/>
        </w:tabs>
        <w:spacing w:after="0" w:line="240" w:lineRule="auto"/>
        <w:ind w:left="426"/>
      </w:pPr>
    </w:p>
    <w:p w:rsidR="00867E4A" w:rsidRDefault="00AA39C5" w:rsidP="00665646">
      <w:pPr>
        <w:tabs>
          <w:tab w:val="left" w:pos="284"/>
          <w:tab w:val="left" w:pos="426"/>
        </w:tabs>
        <w:spacing w:after="0" w:line="240" w:lineRule="auto"/>
        <w:ind w:left="426"/>
      </w:pPr>
      <w:r>
        <w:t xml:space="preserve">Difficult to use a diagnostic tool due to different language speaking groups and ethnic groups.  </w:t>
      </w:r>
      <w:r w:rsidR="00867E4A">
        <w:t>Usually ve</w:t>
      </w:r>
      <w:r>
        <w:t>ry severe before they present (</w:t>
      </w:r>
      <w:r w:rsidR="00867E4A">
        <w:t>behavioural problems</w:t>
      </w:r>
      <w:r>
        <w:t>)</w:t>
      </w:r>
      <w:r w:rsidR="00867E4A">
        <w:t xml:space="preserve">.  Care givers </w:t>
      </w:r>
      <w:r>
        <w:t>often come to memory service as</w:t>
      </w:r>
      <w:r w:rsidR="00867E4A">
        <w:t xml:space="preserve"> proxy as </w:t>
      </w:r>
      <w:r>
        <w:t xml:space="preserve">participants </w:t>
      </w:r>
      <w:r w:rsidR="00867E4A">
        <w:t>can’t attend due to disability.</w:t>
      </w:r>
    </w:p>
    <w:p w:rsidR="00BD29B5" w:rsidRDefault="00867E4A" w:rsidP="00BD29B5">
      <w:pPr>
        <w:tabs>
          <w:tab w:val="left" w:pos="284"/>
          <w:tab w:val="left" w:pos="426"/>
        </w:tabs>
        <w:spacing w:after="0" w:line="240" w:lineRule="auto"/>
        <w:ind w:left="426"/>
      </w:pPr>
      <w:r>
        <w:t>Number of geriatricians increased considerably</w:t>
      </w:r>
      <w:r w:rsidR="00BD29B5">
        <w:t xml:space="preserve">.  </w:t>
      </w:r>
      <w:r>
        <w:t xml:space="preserve">Issues with </w:t>
      </w:r>
      <w:r w:rsidR="00BD29B5">
        <w:t>training psycho-geriatricians so former speciality more usually involved.  Government sent a geriatrician to Japan to look at Kumamoto Model pilot (</w:t>
      </w:r>
      <w:proofErr w:type="spellStart"/>
      <w:r w:rsidR="00BD29B5">
        <w:t>Klang</w:t>
      </w:r>
      <w:proofErr w:type="spellEnd"/>
      <w:r w:rsidR="00BD29B5">
        <w:t>).</w:t>
      </w:r>
    </w:p>
    <w:p w:rsidR="00867E4A" w:rsidRDefault="00867E4A" w:rsidP="00AA39C5">
      <w:pPr>
        <w:tabs>
          <w:tab w:val="left" w:pos="284"/>
          <w:tab w:val="left" w:pos="426"/>
        </w:tabs>
        <w:spacing w:after="0" w:line="240" w:lineRule="auto"/>
        <w:ind w:left="426"/>
      </w:pPr>
      <w:r>
        <w:t>Dementia Education – unsure how many of the medical cours</w:t>
      </w:r>
      <w:r w:rsidR="00BD29B5">
        <w:t xml:space="preserve">es offer a geriatric curriculum, let alone specific teaching on dementia.  </w:t>
      </w:r>
      <w:r>
        <w:t>Not enough house jobs as producing 7000 doctors per year for 1000 house jobs.</w:t>
      </w:r>
    </w:p>
    <w:p w:rsidR="006F783C" w:rsidRDefault="006F783C" w:rsidP="001D1CCB">
      <w:pPr>
        <w:tabs>
          <w:tab w:val="left" w:pos="284"/>
          <w:tab w:val="left" w:pos="426"/>
        </w:tabs>
        <w:spacing w:after="0" w:line="240" w:lineRule="auto"/>
      </w:pPr>
    </w:p>
    <w:p w:rsidR="00521932" w:rsidRPr="00521932" w:rsidRDefault="00521932" w:rsidP="00521932">
      <w:pPr>
        <w:tabs>
          <w:tab w:val="left" w:pos="284"/>
          <w:tab w:val="left" w:pos="426"/>
        </w:tabs>
        <w:spacing w:after="0" w:line="240" w:lineRule="auto"/>
        <w:ind w:left="426"/>
      </w:pPr>
      <w:r>
        <w:rPr>
          <w:u w:val="single"/>
        </w:rPr>
        <w:t>Research to date</w:t>
      </w:r>
      <w:r>
        <w:t>:</w:t>
      </w:r>
    </w:p>
    <w:p w:rsidR="00867E4A" w:rsidRDefault="00543650" w:rsidP="00521932">
      <w:pPr>
        <w:tabs>
          <w:tab w:val="left" w:pos="284"/>
          <w:tab w:val="left" w:pos="426"/>
        </w:tabs>
        <w:spacing w:after="0" w:line="240" w:lineRule="auto"/>
        <w:ind w:left="426"/>
      </w:pPr>
      <w:r>
        <w:t>Studies have been subjective and poor quality.</w:t>
      </w:r>
      <w:r w:rsidR="00521932">
        <w:t xml:space="preserve">  </w:t>
      </w:r>
      <w:r w:rsidR="00867E4A">
        <w:t>Not much about care givers.</w:t>
      </w:r>
    </w:p>
    <w:p w:rsidR="00867E4A" w:rsidRDefault="00867E4A" w:rsidP="00FA7821">
      <w:pPr>
        <w:tabs>
          <w:tab w:val="left" w:pos="426"/>
          <w:tab w:val="left" w:pos="709"/>
        </w:tabs>
        <w:spacing w:after="0" w:line="240" w:lineRule="auto"/>
        <w:ind w:left="426"/>
      </w:pPr>
      <w:r>
        <w:t xml:space="preserve">Lack of accurate prevalence rates, </w:t>
      </w:r>
      <w:r w:rsidR="00521932">
        <w:t>quality of care - geographical inequalities with east</w:t>
      </w:r>
      <w:r>
        <w:t xml:space="preserve"> coast a p</w:t>
      </w:r>
      <w:r w:rsidR="00521932">
        <w:t xml:space="preserve">oor </w:t>
      </w:r>
      <w:r>
        <w:t xml:space="preserve">distribution of services, question about amount of education, need for a good cognitive diagnostic/screening tool, social care provision, quality of research is poor - this provides an opportunity to raise the game about it.  </w:t>
      </w:r>
    </w:p>
    <w:p w:rsidR="00E506FE" w:rsidRDefault="00E506FE" w:rsidP="00FA7821">
      <w:pPr>
        <w:tabs>
          <w:tab w:val="left" w:pos="426"/>
          <w:tab w:val="left" w:pos="709"/>
        </w:tabs>
        <w:spacing w:after="0" w:line="240" w:lineRule="auto"/>
        <w:ind w:left="426"/>
      </w:pPr>
    </w:p>
    <w:p w:rsidR="00E506FE" w:rsidRDefault="00E506FE" w:rsidP="00E506FE">
      <w:pPr>
        <w:tabs>
          <w:tab w:val="left" w:pos="426"/>
        </w:tabs>
        <w:spacing w:after="0" w:line="240" w:lineRule="auto"/>
        <w:rPr>
          <w:b/>
        </w:rPr>
      </w:pPr>
      <w:r w:rsidRPr="00E506FE">
        <w:rPr>
          <w:b/>
        </w:rPr>
        <w:t xml:space="preserve">Challenges identified by </w:t>
      </w:r>
      <w:proofErr w:type="spellStart"/>
      <w:r w:rsidRPr="00E506FE">
        <w:rPr>
          <w:b/>
        </w:rPr>
        <w:t>DePEC</w:t>
      </w:r>
      <w:proofErr w:type="spellEnd"/>
      <w:r w:rsidRPr="00E506FE">
        <w:rPr>
          <w:b/>
        </w:rPr>
        <w:t xml:space="preserve"> group</w:t>
      </w:r>
    </w:p>
    <w:p w:rsidR="00E506FE" w:rsidRDefault="00E506FE" w:rsidP="00E506FE">
      <w:pPr>
        <w:tabs>
          <w:tab w:val="left" w:pos="426"/>
        </w:tabs>
        <w:spacing w:after="0" w:line="240" w:lineRule="auto"/>
      </w:pPr>
      <w:r>
        <w:t>Healthcare – accurate diagnosis; care provision</w:t>
      </w:r>
    </w:p>
    <w:p w:rsidR="00E506FE" w:rsidRDefault="00E506FE" w:rsidP="00E506FE">
      <w:pPr>
        <w:tabs>
          <w:tab w:val="left" w:pos="426"/>
        </w:tabs>
        <w:spacing w:after="0" w:line="240" w:lineRule="auto"/>
      </w:pPr>
      <w:r>
        <w:t>Accurate and feasible cognitive assessment tools</w:t>
      </w:r>
    </w:p>
    <w:p w:rsidR="00E506FE" w:rsidRDefault="00E506FE" w:rsidP="00E506FE">
      <w:pPr>
        <w:tabs>
          <w:tab w:val="left" w:pos="426"/>
        </w:tabs>
        <w:spacing w:after="0" w:line="240" w:lineRule="auto"/>
      </w:pPr>
      <w:r>
        <w:t xml:space="preserve">Implementation of good practice on large scale (significant rural areas) </w:t>
      </w:r>
    </w:p>
    <w:p w:rsidR="00E506FE" w:rsidRDefault="00E506FE" w:rsidP="00E506FE">
      <w:pPr>
        <w:tabs>
          <w:tab w:val="left" w:pos="426"/>
        </w:tabs>
        <w:spacing w:after="0" w:line="240" w:lineRule="auto"/>
      </w:pPr>
      <w:r>
        <w:t>Social care provision</w:t>
      </w:r>
    </w:p>
    <w:p w:rsidR="00E506FE" w:rsidRDefault="00E506FE" w:rsidP="00E506FE">
      <w:pPr>
        <w:tabs>
          <w:tab w:val="left" w:pos="426"/>
        </w:tabs>
        <w:spacing w:after="0" w:line="240" w:lineRule="auto"/>
      </w:pPr>
      <w:r>
        <w:t>Multi-ethnic communities</w:t>
      </w:r>
    </w:p>
    <w:p w:rsidR="00E506FE" w:rsidRDefault="00E506FE" w:rsidP="00E506FE">
      <w:pPr>
        <w:tabs>
          <w:tab w:val="left" w:pos="426"/>
        </w:tabs>
        <w:spacing w:after="0" w:line="240" w:lineRule="auto"/>
      </w:pPr>
      <w:r>
        <w:lastRenderedPageBreak/>
        <w:t>Workforce issues</w:t>
      </w:r>
    </w:p>
    <w:p w:rsidR="00E506FE" w:rsidRDefault="00E506FE" w:rsidP="001D1CCB">
      <w:pPr>
        <w:tabs>
          <w:tab w:val="left" w:pos="284"/>
          <w:tab w:val="left" w:pos="426"/>
        </w:tabs>
        <w:spacing w:after="0" w:line="240" w:lineRule="auto"/>
        <w:ind w:left="284" w:hanging="284"/>
      </w:pPr>
    </w:p>
    <w:p w:rsidR="006F783C" w:rsidRPr="00E506FE" w:rsidRDefault="00462786" w:rsidP="001D1CCB">
      <w:pPr>
        <w:tabs>
          <w:tab w:val="left" w:pos="284"/>
          <w:tab w:val="left" w:pos="426"/>
        </w:tabs>
        <w:spacing w:after="0" w:line="240" w:lineRule="auto"/>
      </w:pPr>
      <w:r>
        <w:t>ii.</w:t>
      </w:r>
      <w:r w:rsidR="006F783C">
        <w:tab/>
      </w:r>
      <w:r w:rsidR="00FA7821">
        <w:tab/>
      </w:r>
      <w:r w:rsidR="006F783C" w:rsidRPr="00E506FE">
        <w:rPr>
          <w:b/>
        </w:rPr>
        <w:t>Tanzania</w:t>
      </w:r>
    </w:p>
    <w:p w:rsidR="006F783C" w:rsidRDefault="006F783C" w:rsidP="00FA7821">
      <w:pPr>
        <w:tabs>
          <w:tab w:val="left" w:pos="284"/>
          <w:tab w:val="left" w:pos="426"/>
        </w:tabs>
        <w:spacing w:after="0" w:line="240" w:lineRule="auto"/>
        <w:ind w:left="426"/>
      </w:pPr>
      <w:r>
        <w:t>Older people generally live with extended family.  High level of illiteracy.  Little migration, stable population.</w:t>
      </w:r>
    </w:p>
    <w:p w:rsidR="00072506" w:rsidRDefault="00072506" w:rsidP="00FA7821">
      <w:pPr>
        <w:tabs>
          <w:tab w:val="left" w:pos="284"/>
          <w:tab w:val="left" w:pos="426"/>
        </w:tabs>
        <w:spacing w:after="0" w:line="240" w:lineRule="auto"/>
        <w:ind w:left="426"/>
      </w:pPr>
    </w:p>
    <w:p w:rsidR="00462786" w:rsidRPr="00521932" w:rsidRDefault="00521932" w:rsidP="001D1CCB">
      <w:pPr>
        <w:tabs>
          <w:tab w:val="left" w:pos="284"/>
          <w:tab w:val="left" w:pos="426"/>
        </w:tabs>
        <w:spacing w:after="0" w:line="240" w:lineRule="auto"/>
        <w:ind w:left="284"/>
      </w:pPr>
      <w:r>
        <w:tab/>
      </w:r>
      <w:r>
        <w:rPr>
          <w:u w:val="single"/>
        </w:rPr>
        <w:t>Prevalence</w:t>
      </w:r>
      <w:r>
        <w:t>:</w:t>
      </w:r>
    </w:p>
    <w:p w:rsidR="006F783C" w:rsidRDefault="006F783C" w:rsidP="00FA7821">
      <w:pPr>
        <w:tabs>
          <w:tab w:val="left" w:pos="426"/>
        </w:tabs>
        <w:spacing w:after="0" w:line="240" w:lineRule="auto"/>
        <w:ind w:left="426"/>
      </w:pPr>
      <w:r>
        <w:t>Dementia study in 2010 in people aged 70 or over, using census data</w:t>
      </w:r>
      <w:r w:rsidR="00521932">
        <w:t xml:space="preserve"> (h</w:t>
      </w:r>
      <w:r>
        <w:t>ave samples to</w:t>
      </w:r>
      <w:r w:rsidR="00521932">
        <w:t xml:space="preserve"> look at APOE when have funding, samples are in Newcastle).  Little data on risk factors but </w:t>
      </w:r>
      <w:r>
        <w:t xml:space="preserve">most people with </w:t>
      </w:r>
      <w:r w:rsidR="00521932">
        <w:t xml:space="preserve">HIV live in </w:t>
      </w:r>
      <w:proofErr w:type="spellStart"/>
      <w:r w:rsidR="00521932">
        <w:t>sub-saharan</w:t>
      </w:r>
      <w:proofErr w:type="spellEnd"/>
      <w:r w:rsidR="00521932">
        <w:t xml:space="preserve"> Africa; d</w:t>
      </w:r>
      <w:r>
        <w:t xml:space="preserve">ementia is a well-known complication living with HIV.  </w:t>
      </w:r>
    </w:p>
    <w:p w:rsidR="00AA39C5" w:rsidRDefault="00AA39C5" w:rsidP="00FA7821">
      <w:pPr>
        <w:tabs>
          <w:tab w:val="left" w:pos="426"/>
        </w:tabs>
        <w:spacing w:after="0" w:line="240" w:lineRule="auto"/>
        <w:ind w:left="426"/>
      </w:pPr>
    </w:p>
    <w:p w:rsidR="00462786" w:rsidRDefault="00521932" w:rsidP="00FA7821">
      <w:pPr>
        <w:tabs>
          <w:tab w:val="left" w:pos="426"/>
        </w:tabs>
        <w:spacing w:after="0" w:line="240" w:lineRule="auto"/>
        <w:ind w:left="426"/>
      </w:pPr>
      <w:r>
        <w:t>Dementia a</w:t>
      </w:r>
      <w:r w:rsidR="00462786">
        <w:t xml:space="preserve">wareness is limited – no Swahili for </w:t>
      </w:r>
      <w:r>
        <w:t xml:space="preserve">the term </w:t>
      </w:r>
      <w:r w:rsidR="00462786">
        <w:t xml:space="preserve">Dementia or for </w:t>
      </w:r>
      <w:r>
        <w:t xml:space="preserve">Carer </w:t>
      </w:r>
      <w:r w:rsidR="00462786">
        <w:t>Burden.</w:t>
      </w:r>
      <w:r>
        <w:t xml:space="preserve">  </w:t>
      </w:r>
      <w:r w:rsidR="00462786">
        <w:t>50% of population have no idea of dementia – causes/prevention/treatment.</w:t>
      </w:r>
    </w:p>
    <w:p w:rsidR="00FA0919" w:rsidRDefault="00462786" w:rsidP="00FA7821">
      <w:pPr>
        <w:tabs>
          <w:tab w:val="left" w:pos="426"/>
        </w:tabs>
        <w:spacing w:after="0" w:line="240" w:lineRule="auto"/>
        <w:ind w:left="426"/>
      </w:pPr>
      <w:r>
        <w:t>Cultural</w:t>
      </w:r>
      <w:r w:rsidR="0077665A">
        <w:t xml:space="preserve"> explanation</w:t>
      </w:r>
      <w:r>
        <w:t>– social cultural model is common</w:t>
      </w:r>
      <w:r w:rsidR="0077665A">
        <w:t xml:space="preserve"> </w:t>
      </w:r>
      <w:proofErr w:type="spellStart"/>
      <w:r w:rsidR="0077665A">
        <w:t>eg</w:t>
      </w:r>
      <w:proofErr w:type="spellEnd"/>
      <w:r w:rsidR="0077665A">
        <w:t xml:space="preserve"> person is </w:t>
      </w:r>
      <w:r w:rsidR="00FA0919">
        <w:t>possessed by demons, bewitched.</w:t>
      </w:r>
    </w:p>
    <w:p w:rsidR="00462786" w:rsidRDefault="0077665A" w:rsidP="00FA7821">
      <w:pPr>
        <w:tabs>
          <w:tab w:val="left" w:pos="426"/>
        </w:tabs>
        <w:spacing w:after="0" w:line="240" w:lineRule="auto"/>
        <w:ind w:left="426"/>
      </w:pPr>
      <w:r>
        <w:t>Potential p</w:t>
      </w:r>
      <w:r w:rsidR="00462786">
        <w:t>hysical, psychological strain and economic challenges – patients are poor, carers are poor.</w:t>
      </w:r>
    </w:p>
    <w:p w:rsidR="00521932" w:rsidRDefault="00521932" w:rsidP="00FA7821">
      <w:pPr>
        <w:tabs>
          <w:tab w:val="left" w:pos="426"/>
        </w:tabs>
        <w:spacing w:after="0" w:line="240" w:lineRule="auto"/>
        <w:ind w:left="426"/>
      </w:pPr>
    </w:p>
    <w:p w:rsidR="0077665A" w:rsidRPr="0077665A" w:rsidRDefault="0077665A" w:rsidP="001D1CCB">
      <w:pPr>
        <w:tabs>
          <w:tab w:val="left" w:pos="426"/>
        </w:tabs>
        <w:spacing w:after="0" w:line="240" w:lineRule="auto"/>
        <w:ind w:left="284"/>
      </w:pPr>
      <w:r>
        <w:tab/>
      </w:r>
      <w:r>
        <w:rPr>
          <w:u w:val="single"/>
        </w:rPr>
        <w:t>Dementia care</w:t>
      </w:r>
      <w:r>
        <w:t>:</w:t>
      </w:r>
    </w:p>
    <w:p w:rsidR="00462786" w:rsidRDefault="00462786" w:rsidP="00FA7821">
      <w:pPr>
        <w:tabs>
          <w:tab w:val="left" w:pos="426"/>
        </w:tabs>
        <w:spacing w:after="0" w:line="240" w:lineRule="auto"/>
        <w:ind w:left="426"/>
      </w:pPr>
      <w:r>
        <w:t xml:space="preserve">Inadequate health services – </w:t>
      </w:r>
      <w:r w:rsidR="0077665A">
        <w:t>no dementia specialists and only 4 neurologists in Tanzania.</w:t>
      </w:r>
    </w:p>
    <w:p w:rsidR="0077665A" w:rsidRDefault="00462786" w:rsidP="0077665A">
      <w:pPr>
        <w:tabs>
          <w:tab w:val="left" w:pos="426"/>
        </w:tabs>
        <w:spacing w:after="0" w:line="240" w:lineRule="auto"/>
        <w:ind w:left="426"/>
      </w:pPr>
      <w:r>
        <w:t>Caregivers are spouses, daughters, in-laws, house maids.</w:t>
      </w:r>
      <w:r w:rsidR="0077665A">
        <w:t xml:space="preserve"> Caregiver has poor knowledge or caring skills.</w:t>
      </w:r>
    </w:p>
    <w:p w:rsidR="00462786" w:rsidRDefault="00462786" w:rsidP="00FA7821">
      <w:pPr>
        <w:tabs>
          <w:tab w:val="left" w:pos="426"/>
        </w:tabs>
        <w:spacing w:after="0" w:line="240" w:lineRule="auto"/>
        <w:ind w:left="426"/>
      </w:pPr>
      <w:r>
        <w:t>Patient needs to be able to communicate with carer</w:t>
      </w:r>
      <w:r w:rsidR="0077665A">
        <w:t xml:space="preserve"> but</w:t>
      </w:r>
      <w:r>
        <w:t xml:space="preserve"> most house maids are not from the region. </w:t>
      </w:r>
    </w:p>
    <w:p w:rsidR="00462786" w:rsidRDefault="00462786" w:rsidP="00FA7821">
      <w:pPr>
        <w:tabs>
          <w:tab w:val="left" w:pos="426"/>
        </w:tabs>
        <w:spacing w:after="0" w:line="240" w:lineRule="auto"/>
        <w:ind w:left="426"/>
      </w:pPr>
      <w:r>
        <w:t>Found that caregivers practice pluralistic health seeking behaviour – traditional healers, religious prayers and modern care – don’t get proper care or treatment.</w:t>
      </w:r>
    </w:p>
    <w:p w:rsidR="00462786" w:rsidRDefault="00462786" w:rsidP="001D1CCB">
      <w:pPr>
        <w:tabs>
          <w:tab w:val="left" w:pos="426"/>
        </w:tabs>
        <w:spacing w:after="0" w:line="240" w:lineRule="auto"/>
        <w:ind w:left="284"/>
      </w:pPr>
    </w:p>
    <w:p w:rsidR="0077665A" w:rsidRDefault="00462786" w:rsidP="00FA7821">
      <w:pPr>
        <w:tabs>
          <w:tab w:val="left" w:pos="426"/>
        </w:tabs>
        <w:spacing w:after="0" w:line="240" w:lineRule="auto"/>
        <w:ind w:left="426"/>
      </w:pPr>
      <w:r w:rsidRPr="0077665A">
        <w:rPr>
          <w:u w:val="single"/>
        </w:rPr>
        <w:t>Major challenges</w:t>
      </w:r>
      <w:r w:rsidR="0077665A">
        <w:t>:</w:t>
      </w:r>
    </w:p>
    <w:p w:rsidR="00462786" w:rsidRDefault="0077665A" w:rsidP="00FA7821">
      <w:pPr>
        <w:tabs>
          <w:tab w:val="left" w:pos="426"/>
        </w:tabs>
        <w:spacing w:after="0" w:line="240" w:lineRule="auto"/>
        <w:ind w:left="426"/>
      </w:pPr>
      <w:r w:rsidRPr="0077665A">
        <w:t>D</w:t>
      </w:r>
      <w:r w:rsidR="00462786" w:rsidRPr="0077665A">
        <w:t>ir</w:t>
      </w:r>
      <w:r w:rsidR="00462786">
        <w:t>ect personal care, financial support, conflict among in-laws, reported health effects – feeling lonely, angry, need training in how to care for people with dementia.</w:t>
      </w:r>
    </w:p>
    <w:p w:rsidR="00462786" w:rsidRDefault="0077665A" w:rsidP="00FA7821">
      <w:pPr>
        <w:tabs>
          <w:tab w:val="left" w:pos="426"/>
        </w:tabs>
        <w:spacing w:after="0" w:line="240" w:lineRule="auto"/>
        <w:ind w:left="426"/>
      </w:pPr>
      <w:r>
        <w:t xml:space="preserve">Urgent need for </w:t>
      </w:r>
      <w:r w:rsidR="00462786">
        <w:t xml:space="preserve">awareness raising, training on how to care for PWD, how to deal/cope with challenges, </w:t>
      </w:r>
      <w:r>
        <w:t xml:space="preserve">national </w:t>
      </w:r>
      <w:r w:rsidR="00462786">
        <w:t>policies, strengthened health care system</w:t>
      </w:r>
      <w:r>
        <w:t>.</w:t>
      </w:r>
    </w:p>
    <w:p w:rsidR="00462786" w:rsidRDefault="0077665A" w:rsidP="001D1CCB">
      <w:pPr>
        <w:tabs>
          <w:tab w:val="left" w:pos="426"/>
        </w:tabs>
        <w:spacing w:after="0" w:line="240" w:lineRule="auto"/>
        <w:ind w:left="284"/>
      </w:pPr>
      <w:r>
        <w:tab/>
      </w:r>
    </w:p>
    <w:p w:rsidR="0077665A" w:rsidRPr="0077665A" w:rsidRDefault="0077665A" w:rsidP="001D1CCB">
      <w:pPr>
        <w:tabs>
          <w:tab w:val="left" w:pos="426"/>
        </w:tabs>
        <w:spacing w:after="0" w:line="240" w:lineRule="auto"/>
        <w:ind w:left="284"/>
      </w:pPr>
      <w:r>
        <w:tab/>
      </w:r>
      <w:r>
        <w:rPr>
          <w:u w:val="single"/>
        </w:rPr>
        <w:t>Policy</w:t>
      </w:r>
      <w:r>
        <w:t>:</w:t>
      </w:r>
    </w:p>
    <w:p w:rsidR="00462786" w:rsidRDefault="00462786" w:rsidP="00FA7821">
      <w:pPr>
        <w:tabs>
          <w:tab w:val="left" w:pos="426"/>
        </w:tabs>
        <w:spacing w:after="0" w:line="240" w:lineRule="auto"/>
        <w:ind w:left="426"/>
      </w:pPr>
      <w:r>
        <w:t>No government strategy or policy at the moment.</w:t>
      </w:r>
      <w:r w:rsidR="0077665A">
        <w:t xml:space="preserve">  </w:t>
      </w:r>
      <w:r>
        <w:t>Advocating for strategy and policy is going through department of non-communicable disease, regional and district medical and mental health officers.</w:t>
      </w:r>
    </w:p>
    <w:p w:rsidR="00462786" w:rsidRDefault="00462786" w:rsidP="00FA7821">
      <w:pPr>
        <w:tabs>
          <w:tab w:val="left" w:pos="426"/>
        </w:tabs>
        <w:spacing w:after="0" w:line="240" w:lineRule="auto"/>
        <w:ind w:left="426"/>
      </w:pPr>
      <w:proofErr w:type="gramStart"/>
      <w:r>
        <w:t>Between 2015-2016 under IDEA project,</w:t>
      </w:r>
      <w:proofErr w:type="gramEnd"/>
      <w:r>
        <w:t xml:space="preserve"> ministry of health sent district and mental health officers to Moshi to attend dementia training workshops.  They are now the ambassadors in dementia policy advocacy.</w:t>
      </w:r>
    </w:p>
    <w:p w:rsidR="00462786" w:rsidRDefault="00462786" w:rsidP="00FA7821">
      <w:pPr>
        <w:tabs>
          <w:tab w:val="left" w:pos="426"/>
        </w:tabs>
        <w:spacing w:after="0" w:line="240" w:lineRule="auto"/>
        <w:ind w:left="426"/>
      </w:pPr>
      <w:r>
        <w:t>Communicated via radio shows – 1 hour to talk about dementia, and take questions.  Covered parts of Tanzania, over the border into Kenya, Mozambique, Uganda, Rwanda, Malawi, Zanzibar, etc.</w:t>
      </w:r>
    </w:p>
    <w:p w:rsidR="0077665A" w:rsidRDefault="0077665A" w:rsidP="00FA7821">
      <w:pPr>
        <w:tabs>
          <w:tab w:val="left" w:pos="426"/>
        </w:tabs>
        <w:spacing w:after="0" w:line="240" w:lineRule="auto"/>
        <w:ind w:left="426"/>
      </w:pPr>
    </w:p>
    <w:p w:rsidR="0077665A" w:rsidRDefault="0077665A" w:rsidP="0077665A">
      <w:pPr>
        <w:tabs>
          <w:tab w:val="left" w:pos="426"/>
        </w:tabs>
        <w:spacing w:after="0" w:line="240" w:lineRule="auto"/>
        <w:ind w:left="426"/>
      </w:pPr>
      <w:r w:rsidRPr="0077665A">
        <w:rPr>
          <w:u w:val="single"/>
        </w:rPr>
        <w:t>Research</w:t>
      </w:r>
      <w:r>
        <w:t>:</w:t>
      </w:r>
    </w:p>
    <w:p w:rsidR="0077665A" w:rsidRDefault="0077665A" w:rsidP="0077665A">
      <w:pPr>
        <w:tabs>
          <w:tab w:val="left" w:pos="426"/>
        </w:tabs>
        <w:spacing w:after="0" w:line="240" w:lineRule="auto"/>
        <w:ind w:left="426"/>
      </w:pPr>
      <w:r>
        <w:t>The Idea Study (Identification, and interventions for Dementia in Elderly Africans) – 3 year study.  Little research, if any on care</w:t>
      </w:r>
      <w:r w:rsidR="00AA39C5">
        <w:t xml:space="preserve"> or carers</w:t>
      </w:r>
      <w:r>
        <w:t xml:space="preserve">.  </w:t>
      </w:r>
    </w:p>
    <w:p w:rsidR="0077665A" w:rsidRDefault="0077665A" w:rsidP="0077665A">
      <w:pPr>
        <w:tabs>
          <w:tab w:val="left" w:pos="426"/>
        </w:tabs>
        <w:spacing w:after="0" w:line="240" w:lineRule="auto"/>
        <w:ind w:left="426"/>
      </w:pPr>
      <w:r>
        <w:t>Developed IADL for rural areas in Tanzania as possible assessment tool.</w:t>
      </w:r>
    </w:p>
    <w:p w:rsidR="00E506FE" w:rsidRDefault="00E506FE" w:rsidP="0077665A">
      <w:pPr>
        <w:tabs>
          <w:tab w:val="left" w:pos="426"/>
        </w:tabs>
        <w:spacing w:after="0" w:line="240" w:lineRule="auto"/>
        <w:ind w:left="426"/>
      </w:pPr>
    </w:p>
    <w:p w:rsidR="00E506FE" w:rsidRDefault="00E506FE" w:rsidP="0077665A">
      <w:pPr>
        <w:tabs>
          <w:tab w:val="left" w:pos="426"/>
        </w:tabs>
        <w:spacing w:after="0" w:line="240" w:lineRule="auto"/>
        <w:ind w:left="426"/>
      </w:pPr>
    </w:p>
    <w:p w:rsidR="00E506FE" w:rsidRDefault="00E506FE" w:rsidP="00E506FE">
      <w:pPr>
        <w:tabs>
          <w:tab w:val="left" w:pos="426"/>
        </w:tabs>
        <w:spacing w:after="0" w:line="240" w:lineRule="auto"/>
        <w:rPr>
          <w:b/>
        </w:rPr>
      </w:pPr>
      <w:r w:rsidRPr="00E506FE">
        <w:rPr>
          <w:b/>
        </w:rPr>
        <w:t xml:space="preserve">Challenges identified by </w:t>
      </w:r>
      <w:proofErr w:type="spellStart"/>
      <w:r w:rsidRPr="00E506FE">
        <w:rPr>
          <w:b/>
        </w:rPr>
        <w:t>DePEC</w:t>
      </w:r>
      <w:proofErr w:type="spellEnd"/>
      <w:r w:rsidRPr="00E506FE">
        <w:rPr>
          <w:b/>
        </w:rPr>
        <w:t xml:space="preserve"> group</w:t>
      </w:r>
    </w:p>
    <w:p w:rsidR="00E506FE" w:rsidRDefault="000C0FCA" w:rsidP="00E506FE">
      <w:pPr>
        <w:tabs>
          <w:tab w:val="left" w:pos="426"/>
        </w:tabs>
        <w:spacing w:after="0" w:line="240" w:lineRule="auto"/>
      </w:pPr>
      <w:r>
        <w:t>1. Workforce – task shifted care to non-specialist; lack of specialist care; very little teaching of psychiatry</w:t>
      </w:r>
    </w:p>
    <w:p w:rsidR="000C0FCA" w:rsidRDefault="000C0FCA" w:rsidP="00E506FE">
      <w:pPr>
        <w:tabs>
          <w:tab w:val="left" w:pos="426"/>
        </w:tabs>
        <w:spacing w:after="0" w:line="240" w:lineRule="auto"/>
      </w:pPr>
      <w:r>
        <w:t>2. Public awareness – dementia as a medical illness compared to current illness beliefs</w:t>
      </w:r>
    </w:p>
    <w:p w:rsidR="000C0FCA" w:rsidRDefault="000C0FCA" w:rsidP="00E506FE">
      <w:pPr>
        <w:tabs>
          <w:tab w:val="left" w:pos="426"/>
        </w:tabs>
        <w:spacing w:after="0" w:line="240" w:lineRule="auto"/>
      </w:pPr>
      <w:r>
        <w:t>3.</w:t>
      </w:r>
      <w:r w:rsidR="00CA0E94">
        <w:t xml:space="preserve"> </w:t>
      </w:r>
      <w:r>
        <w:t>Post diagnostic care options</w:t>
      </w:r>
    </w:p>
    <w:p w:rsidR="000C0FCA" w:rsidRPr="00E506FE" w:rsidRDefault="000C0FCA" w:rsidP="00E506FE">
      <w:pPr>
        <w:tabs>
          <w:tab w:val="left" w:pos="426"/>
        </w:tabs>
        <w:spacing w:after="0" w:line="240" w:lineRule="auto"/>
      </w:pPr>
      <w:r>
        <w:t>4. Diagnostic assessment tools</w:t>
      </w:r>
    </w:p>
    <w:p w:rsidR="00E506FE" w:rsidRDefault="00E506FE" w:rsidP="0077665A">
      <w:pPr>
        <w:tabs>
          <w:tab w:val="left" w:pos="426"/>
        </w:tabs>
        <w:spacing w:after="0" w:line="240" w:lineRule="auto"/>
        <w:ind w:left="426"/>
      </w:pPr>
    </w:p>
    <w:p w:rsidR="00462786" w:rsidRDefault="00462786" w:rsidP="001D1CCB">
      <w:pPr>
        <w:tabs>
          <w:tab w:val="left" w:pos="426"/>
        </w:tabs>
        <w:spacing w:after="0" w:line="240" w:lineRule="auto"/>
        <w:ind w:left="284"/>
      </w:pPr>
    </w:p>
    <w:p w:rsidR="00CA0E94" w:rsidRDefault="00CA0E94" w:rsidP="00CA0E94">
      <w:pPr>
        <w:tabs>
          <w:tab w:val="left" w:pos="426"/>
        </w:tabs>
        <w:spacing w:after="0" w:line="240" w:lineRule="auto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ACTION: </w:t>
      </w:r>
      <w:r w:rsidR="00462786">
        <w:rPr>
          <w:b/>
        </w:rPr>
        <w:t>Richard to email Pascal for introduction to in-</w:t>
      </w:r>
    </w:p>
    <w:p w:rsidR="00462786" w:rsidRDefault="00CA0E94" w:rsidP="00CA0E94">
      <w:pPr>
        <w:tabs>
          <w:tab w:val="left" w:pos="426"/>
        </w:tabs>
        <w:spacing w:after="0" w:line="240" w:lineRule="auto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462786">
        <w:rPr>
          <w:b/>
        </w:rPr>
        <w:t>depth</w:t>
      </w:r>
      <w:proofErr w:type="gramEnd"/>
      <w:r w:rsidR="00462786">
        <w:rPr>
          <w:b/>
        </w:rPr>
        <w:t xml:space="preserve"> network</w:t>
      </w:r>
    </w:p>
    <w:p w:rsidR="00462786" w:rsidRDefault="00E506FE" w:rsidP="001E648D">
      <w:pPr>
        <w:tabs>
          <w:tab w:val="left" w:pos="426"/>
        </w:tabs>
        <w:spacing w:after="0" w:line="240" w:lineRule="auto"/>
        <w:ind w:left="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CA0E94">
        <w:rPr>
          <w:b/>
        </w:rPr>
        <w:tab/>
      </w:r>
      <w:proofErr w:type="spellStart"/>
      <w:r w:rsidR="00396FFC">
        <w:rPr>
          <w:b/>
        </w:rPr>
        <w:t>Ssenku</w:t>
      </w:r>
      <w:proofErr w:type="spellEnd"/>
      <w:r w:rsidR="00396FFC">
        <w:rPr>
          <w:b/>
        </w:rPr>
        <w:t xml:space="preserve"> to send list of questions people asking on radio</w:t>
      </w:r>
    </w:p>
    <w:p w:rsidR="00396FFC" w:rsidRDefault="00396FFC" w:rsidP="001D1CCB">
      <w:pPr>
        <w:tabs>
          <w:tab w:val="left" w:pos="426"/>
        </w:tabs>
        <w:spacing w:after="0" w:line="240" w:lineRule="auto"/>
        <w:ind w:left="284"/>
        <w:rPr>
          <w:b/>
        </w:rPr>
      </w:pPr>
    </w:p>
    <w:p w:rsidR="00396FFC" w:rsidRDefault="00396FFC" w:rsidP="001E648D">
      <w:pPr>
        <w:tabs>
          <w:tab w:val="left" w:pos="426"/>
        </w:tabs>
        <w:spacing w:after="0" w:line="240" w:lineRule="auto"/>
        <w:ind w:left="426"/>
        <w:rPr>
          <w:b/>
        </w:rPr>
      </w:pPr>
      <w:r>
        <w:rPr>
          <w:b/>
        </w:rPr>
        <w:t>Possible ideas</w:t>
      </w:r>
    </w:p>
    <w:p w:rsidR="00396FFC" w:rsidRDefault="00396FFC" w:rsidP="001D1CCB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rPr>
          <w:b/>
        </w:rPr>
      </w:pPr>
      <w:r>
        <w:rPr>
          <w:b/>
        </w:rPr>
        <w:t>Dementia as a disability rather than a disease?  Links into the assessment tools loo</w:t>
      </w:r>
      <w:r w:rsidR="00072506">
        <w:rPr>
          <w:b/>
        </w:rPr>
        <w:t>king at ADL and the environment.</w:t>
      </w:r>
    </w:p>
    <w:p w:rsidR="00396FFC" w:rsidRDefault="00396FFC" w:rsidP="001D1CCB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rPr>
          <w:b/>
        </w:rPr>
      </w:pPr>
      <w:r>
        <w:rPr>
          <w:b/>
        </w:rPr>
        <w:t>Work specifically done with carers, talk about bringing together the evidence we have or do a scoping review across the sites.  Role of women in care giver roles in dementia, carer more broadly.</w:t>
      </w:r>
    </w:p>
    <w:p w:rsidR="00462786" w:rsidRDefault="00462786" w:rsidP="001D1CCB">
      <w:pPr>
        <w:tabs>
          <w:tab w:val="left" w:pos="426"/>
        </w:tabs>
        <w:spacing w:after="0" w:line="240" w:lineRule="auto"/>
        <w:ind w:left="284"/>
      </w:pPr>
    </w:p>
    <w:p w:rsidR="00396FFC" w:rsidRPr="000C0FCA" w:rsidRDefault="007C7D2E" w:rsidP="001D1CCB">
      <w:pPr>
        <w:tabs>
          <w:tab w:val="left" w:pos="284"/>
          <w:tab w:val="left" w:pos="426"/>
        </w:tabs>
        <w:spacing w:after="0" w:line="240" w:lineRule="auto"/>
        <w:rPr>
          <w:b/>
        </w:rPr>
      </w:pPr>
      <w:r>
        <w:t>iii.</w:t>
      </w:r>
      <w:r w:rsidR="00FA7821">
        <w:tab/>
      </w:r>
      <w:r>
        <w:tab/>
      </w:r>
      <w:r w:rsidR="00396FFC" w:rsidRPr="000C0FCA">
        <w:rPr>
          <w:b/>
        </w:rPr>
        <w:t>India</w:t>
      </w:r>
    </w:p>
    <w:p w:rsidR="00396FFC" w:rsidRDefault="00396FFC" w:rsidP="00FA7821">
      <w:pPr>
        <w:tabs>
          <w:tab w:val="left" w:pos="426"/>
        </w:tabs>
        <w:spacing w:after="0" w:line="240" w:lineRule="auto"/>
        <w:ind w:left="426"/>
      </w:pPr>
      <w:r>
        <w:t xml:space="preserve">7% of population over 60 in India; in Kerala this is 14%.  </w:t>
      </w:r>
    </w:p>
    <w:p w:rsidR="00072506" w:rsidRDefault="00072506" w:rsidP="00FA7821">
      <w:pPr>
        <w:tabs>
          <w:tab w:val="left" w:pos="426"/>
        </w:tabs>
        <w:spacing w:after="0" w:line="240" w:lineRule="auto"/>
        <w:ind w:left="426"/>
      </w:pPr>
    </w:p>
    <w:p w:rsidR="00396FFC" w:rsidRPr="00072506" w:rsidRDefault="00072506" w:rsidP="001D1CCB">
      <w:pPr>
        <w:tabs>
          <w:tab w:val="left" w:pos="426"/>
        </w:tabs>
        <w:spacing w:after="0" w:line="240" w:lineRule="auto"/>
        <w:ind w:left="284"/>
      </w:pPr>
      <w:r>
        <w:tab/>
      </w:r>
      <w:r>
        <w:rPr>
          <w:u w:val="single"/>
        </w:rPr>
        <w:t>Prevalence</w:t>
      </w:r>
      <w:r>
        <w:t>:</w:t>
      </w:r>
    </w:p>
    <w:p w:rsidR="00396FFC" w:rsidRDefault="00396FFC" w:rsidP="00FA7821">
      <w:pPr>
        <w:tabs>
          <w:tab w:val="left" w:pos="426"/>
        </w:tabs>
        <w:spacing w:after="0" w:line="240" w:lineRule="auto"/>
        <w:ind w:left="426"/>
      </w:pPr>
      <w:r>
        <w:t>Very</w:t>
      </w:r>
      <w:r w:rsidR="00072506">
        <w:t xml:space="preserve"> few incidence studies in India, m</w:t>
      </w:r>
      <w:r>
        <w:t>ost studies end of 1990s-early 2000s.</w:t>
      </w:r>
      <w:r w:rsidR="00AA39C5">
        <w:t xml:space="preserve">  </w:t>
      </w:r>
      <w:r>
        <w:t>Top 10 causes of death, Dementia is 7</w:t>
      </w:r>
      <w:r w:rsidRPr="0009307B">
        <w:rPr>
          <w:vertAlign w:val="superscript"/>
        </w:rPr>
        <w:t>th</w:t>
      </w:r>
      <w:r>
        <w:t xml:space="preserve"> position.</w:t>
      </w:r>
    </w:p>
    <w:p w:rsidR="00072506" w:rsidRDefault="00072506" w:rsidP="00FA7821">
      <w:pPr>
        <w:tabs>
          <w:tab w:val="left" w:pos="426"/>
        </w:tabs>
        <w:spacing w:after="0" w:line="240" w:lineRule="auto"/>
        <w:ind w:left="426"/>
      </w:pPr>
    </w:p>
    <w:p w:rsidR="00072506" w:rsidRDefault="00072506" w:rsidP="00072506">
      <w:pPr>
        <w:tabs>
          <w:tab w:val="left" w:pos="426"/>
        </w:tabs>
        <w:spacing w:after="0" w:line="240" w:lineRule="auto"/>
        <w:ind w:left="426"/>
      </w:pPr>
      <w:r>
        <w:rPr>
          <w:u w:val="single"/>
        </w:rPr>
        <w:t>Policy</w:t>
      </w:r>
      <w:r>
        <w:t>:</w:t>
      </w:r>
    </w:p>
    <w:p w:rsidR="00072506" w:rsidRDefault="00072506" w:rsidP="00072506">
      <w:pPr>
        <w:tabs>
          <w:tab w:val="left" w:pos="426"/>
        </w:tabs>
        <w:spacing w:after="0" w:line="240" w:lineRule="auto"/>
        <w:ind w:left="426"/>
      </w:pPr>
      <w:r>
        <w:t>National Mental Health Policy but no dementia specific policy.</w:t>
      </w:r>
    </w:p>
    <w:p w:rsidR="00072506" w:rsidRDefault="00072506" w:rsidP="00072506">
      <w:pPr>
        <w:tabs>
          <w:tab w:val="left" w:pos="426"/>
        </w:tabs>
        <w:spacing w:after="0" w:line="240" w:lineRule="auto"/>
        <w:ind w:left="426"/>
      </w:pPr>
    </w:p>
    <w:p w:rsidR="00072506" w:rsidRDefault="00072506" w:rsidP="00072506">
      <w:pPr>
        <w:tabs>
          <w:tab w:val="left" w:pos="426"/>
        </w:tabs>
        <w:spacing w:after="0" w:line="240" w:lineRule="auto"/>
        <w:ind w:left="426"/>
        <w:rPr>
          <w:u w:val="single"/>
        </w:rPr>
      </w:pPr>
      <w:r>
        <w:rPr>
          <w:u w:val="single"/>
        </w:rPr>
        <w:t>Dementia care</w:t>
      </w:r>
    </w:p>
    <w:p w:rsidR="00AA39C5" w:rsidRPr="00AA39C5" w:rsidRDefault="00AA39C5" w:rsidP="00AA39C5">
      <w:pPr>
        <w:tabs>
          <w:tab w:val="left" w:pos="426"/>
        </w:tabs>
        <w:spacing w:after="0" w:line="240" w:lineRule="auto"/>
        <w:ind w:left="426"/>
      </w:pPr>
      <w:r w:rsidRPr="00AA39C5">
        <w:t>Diagnosis is clinical and a single primary diagnosis needs to be documented in every case.</w:t>
      </w:r>
    </w:p>
    <w:p w:rsidR="00AA39C5" w:rsidRDefault="00AA39C5" w:rsidP="00AA39C5">
      <w:pPr>
        <w:tabs>
          <w:tab w:val="left" w:pos="426"/>
        </w:tabs>
        <w:spacing w:after="0" w:line="240" w:lineRule="auto"/>
        <w:ind w:left="426"/>
      </w:pPr>
      <w:r>
        <w:t>Reporting of death is mandatory but no systematic disease scope; cause of death reported as miscellaneous brain causes – 3.2%.  Now being changed to use of term dementia.</w:t>
      </w:r>
    </w:p>
    <w:p w:rsidR="00AA39C5" w:rsidRDefault="00AA39C5" w:rsidP="00AA39C5">
      <w:pPr>
        <w:tabs>
          <w:tab w:val="left" w:pos="426"/>
        </w:tabs>
        <w:spacing w:after="0" w:line="240" w:lineRule="auto"/>
        <w:ind w:left="426"/>
      </w:pPr>
      <w:r>
        <w:t xml:space="preserve">Death certification – who writes the certificate?  </w:t>
      </w:r>
    </w:p>
    <w:p w:rsidR="00AA39C5" w:rsidRDefault="00AA39C5" w:rsidP="00AA39C5">
      <w:pPr>
        <w:tabs>
          <w:tab w:val="left" w:pos="426"/>
        </w:tabs>
        <w:spacing w:after="0" w:line="240" w:lineRule="auto"/>
        <w:ind w:left="426"/>
      </w:pPr>
      <w:r>
        <w:t xml:space="preserve">A doctor.  If a patient dies at home it is reported to the local authority.  They will send a health inspector, not a doctor, Inspector asks about previous health issues.  Health inspector has a paramedic qualification.  99% of deaths happen in hospital in Kerala.  If die in the care home, they take the body to the hospital for clarification.  Don’t always get a death certificate, compulsory to register the death but not to have a certification.  For some legal reasons you need a death certificate </w:t>
      </w:r>
      <w:proofErr w:type="spellStart"/>
      <w:r>
        <w:t>eg</w:t>
      </w:r>
      <w:proofErr w:type="spellEnd"/>
      <w:r>
        <w:t xml:space="preserve"> transfer of pension rights etc.</w:t>
      </w:r>
    </w:p>
    <w:p w:rsidR="00AA39C5" w:rsidRDefault="00AA39C5" w:rsidP="00AA39C5">
      <w:pPr>
        <w:tabs>
          <w:tab w:val="left" w:pos="426"/>
        </w:tabs>
        <w:spacing w:after="0" w:line="240" w:lineRule="auto"/>
        <w:ind w:left="426"/>
      </w:pPr>
      <w:r>
        <w:t>In Africa, they currently use a verbal autopsy protocol.  In Malaysia, from this year, they are introducing verbal autopsy protocol for any deaths not occurring in hospital.</w:t>
      </w:r>
    </w:p>
    <w:p w:rsidR="00AA39C5" w:rsidRPr="00072506" w:rsidRDefault="00AA39C5" w:rsidP="00072506">
      <w:pPr>
        <w:tabs>
          <w:tab w:val="left" w:pos="426"/>
        </w:tabs>
        <w:spacing w:after="0" w:line="240" w:lineRule="auto"/>
        <w:ind w:left="426"/>
      </w:pPr>
    </w:p>
    <w:p w:rsidR="00853389" w:rsidRDefault="00396FFC" w:rsidP="00853389">
      <w:pPr>
        <w:tabs>
          <w:tab w:val="left" w:pos="426"/>
        </w:tabs>
        <w:spacing w:after="0" w:line="240" w:lineRule="auto"/>
        <w:ind w:left="426"/>
      </w:pPr>
      <w:r>
        <w:t>Screening tools used MMSE</w:t>
      </w:r>
      <w:r w:rsidR="00853389">
        <w:t xml:space="preserve"> but may need adaptation.</w:t>
      </w:r>
      <w:r w:rsidR="00AA39C5">
        <w:t xml:space="preserve">  </w:t>
      </w:r>
      <w:r w:rsidR="00853389">
        <w:t xml:space="preserve">Kerala State Mental Health Authority constituted by the government in 1993.  </w:t>
      </w:r>
    </w:p>
    <w:p w:rsidR="00853389" w:rsidRDefault="00853389" w:rsidP="00853389">
      <w:pPr>
        <w:tabs>
          <w:tab w:val="left" w:pos="426"/>
        </w:tabs>
        <w:spacing w:after="0" w:line="240" w:lineRule="auto"/>
        <w:ind w:left="426"/>
      </w:pPr>
      <w:r>
        <w:t>District Mental Health Programme is the flagship of the Government of India.  Now in 225 districts in the country.</w:t>
      </w:r>
    </w:p>
    <w:p w:rsidR="00853389" w:rsidRDefault="00853389" w:rsidP="00853389">
      <w:pPr>
        <w:tabs>
          <w:tab w:val="left" w:pos="426"/>
        </w:tabs>
        <w:spacing w:after="0" w:line="240" w:lineRule="auto"/>
        <w:ind w:left="426"/>
      </w:pPr>
      <w:r>
        <w:t xml:space="preserve">Care giving is given through the health systems, primary health network and family.  </w:t>
      </w:r>
    </w:p>
    <w:p w:rsidR="00430AC0" w:rsidRDefault="00396FFC" w:rsidP="00FA7821">
      <w:pPr>
        <w:tabs>
          <w:tab w:val="left" w:pos="426"/>
        </w:tabs>
        <w:spacing w:after="0" w:line="240" w:lineRule="auto"/>
        <w:ind w:left="426"/>
      </w:pPr>
      <w:r>
        <w:t xml:space="preserve">Treatment recommendations – no specific </w:t>
      </w:r>
      <w:r w:rsidR="00853389">
        <w:t>care guidelines in India.</w:t>
      </w:r>
      <w:r w:rsidR="00430AC0">
        <w:t xml:space="preserve">  </w:t>
      </w:r>
    </w:p>
    <w:p w:rsidR="00396FFC" w:rsidRDefault="00396FFC" w:rsidP="00FA7821">
      <w:pPr>
        <w:tabs>
          <w:tab w:val="left" w:pos="426"/>
        </w:tabs>
        <w:spacing w:after="0" w:line="240" w:lineRule="auto"/>
        <w:ind w:left="426"/>
      </w:pPr>
      <w:r>
        <w:t>Dementia specific facilities – only a handful of full time dementia care centres.</w:t>
      </w:r>
      <w:r w:rsidR="00AA39C5">
        <w:t xml:space="preserve">  </w:t>
      </w:r>
      <w:r w:rsidR="00853389">
        <w:t>Two day-care centres in Kerala and urgent need to increase</w:t>
      </w:r>
      <w:r>
        <w:t>.</w:t>
      </w:r>
    </w:p>
    <w:p w:rsidR="00A43CC5" w:rsidRDefault="00396FFC" w:rsidP="00A43CC5">
      <w:pPr>
        <w:tabs>
          <w:tab w:val="left" w:pos="426"/>
        </w:tabs>
        <w:spacing w:after="0" w:line="240" w:lineRule="auto"/>
        <w:ind w:left="426"/>
      </w:pPr>
      <w:r>
        <w:t>The norm is nuclear family and women have taken up work.</w:t>
      </w:r>
      <w:r w:rsidR="00A43CC5">
        <w:t xml:space="preserve">  In Indian culture, institutionalisation is not accepted although this may be changing.  Informal care is given.  Everyone is known to everyone and they take care of each other.</w:t>
      </w:r>
    </w:p>
    <w:p w:rsidR="00396FFC" w:rsidRDefault="00396FFC" w:rsidP="00FA7821">
      <w:pPr>
        <w:tabs>
          <w:tab w:val="left" w:pos="426"/>
        </w:tabs>
        <w:spacing w:after="0" w:line="240" w:lineRule="auto"/>
        <w:ind w:left="426"/>
      </w:pPr>
      <w:r>
        <w:t>Education and training – concentrating on tools in the local language.  Indian council of medical research is fostering education and training, Indian academy of Neurology (IAN) – cognitive subsection.</w:t>
      </w:r>
    </w:p>
    <w:p w:rsidR="00396FFC" w:rsidRDefault="00396FFC" w:rsidP="001D1CCB">
      <w:pPr>
        <w:tabs>
          <w:tab w:val="left" w:pos="426"/>
        </w:tabs>
        <w:spacing w:after="0" w:line="240" w:lineRule="auto"/>
        <w:ind w:left="284"/>
      </w:pPr>
    </w:p>
    <w:p w:rsidR="00853389" w:rsidRPr="00853389" w:rsidRDefault="00853389" w:rsidP="00FA7821">
      <w:pPr>
        <w:tabs>
          <w:tab w:val="left" w:pos="426"/>
        </w:tabs>
        <w:spacing w:after="0" w:line="240" w:lineRule="auto"/>
        <w:ind w:left="426"/>
      </w:pPr>
      <w:r>
        <w:rPr>
          <w:u w:val="single"/>
        </w:rPr>
        <w:t>Research</w:t>
      </w:r>
      <w:r>
        <w:t>:</w:t>
      </w:r>
    </w:p>
    <w:p w:rsidR="00396FFC" w:rsidRDefault="00396FFC" w:rsidP="00FA7821">
      <w:pPr>
        <w:tabs>
          <w:tab w:val="left" w:pos="426"/>
        </w:tabs>
        <w:spacing w:after="0" w:line="240" w:lineRule="auto"/>
        <w:ind w:left="426"/>
      </w:pPr>
      <w:r>
        <w:t>Research into diagnosis – peaked during 1990s</w:t>
      </w:r>
      <w:r w:rsidR="00853389">
        <w:t xml:space="preserve"> with </w:t>
      </w:r>
      <w:r>
        <w:t xml:space="preserve">10/66 </w:t>
      </w:r>
      <w:r w:rsidR="00430AC0">
        <w:t xml:space="preserve">study </w:t>
      </w:r>
      <w:r>
        <w:t>(Martin Prince</w:t>
      </w:r>
      <w:r w:rsidR="00430AC0">
        <w:t>, KCL)</w:t>
      </w:r>
      <w:r>
        <w:t>.</w:t>
      </w:r>
    </w:p>
    <w:p w:rsidR="00072506" w:rsidRDefault="00396FFC" w:rsidP="00072506">
      <w:pPr>
        <w:tabs>
          <w:tab w:val="left" w:pos="426"/>
        </w:tabs>
        <w:spacing w:after="0" w:line="240" w:lineRule="auto"/>
        <w:ind w:left="426"/>
      </w:pPr>
      <w:r>
        <w:t xml:space="preserve">Cost of studies - lack of cost </w:t>
      </w:r>
      <w:r w:rsidR="00853389">
        <w:t xml:space="preserve">effectiveness </w:t>
      </w:r>
      <w:r>
        <w:t>information.</w:t>
      </w:r>
      <w:r w:rsidR="00853389">
        <w:t xml:space="preserve">  </w:t>
      </w:r>
      <w:r w:rsidR="00072506">
        <w:t>Some studies on key risk factors for dementia.</w:t>
      </w:r>
    </w:p>
    <w:p w:rsidR="00A43CC5" w:rsidRDefault="00396FFC" w:rsidP="00FA7821">
      <w:pPr>
        <w:tabs>
          <w:tab w:val="left" w:pos="426"/>
        </w:tabs>
        <w:spacing w:after="0" w:line="240" w:lineRule="auto"/>
        <w:ind w:left="426"/>
      </w:pPr>
      <w:r>
        <w:t>Review of epidemiological research in India – quantify the burden is important challenge.</w:t>
      </w:r>
      <w:r w:rsidR="00853389">
        <w:t xml:space="preserve">  </w:t>
      </w:r>
    </w:p>
    <w:p w:rsidR="00A43CC5" w:rsidRDefault="00A43CC5" w:rsidP="00A43CC5">
      <w:pPr>
        <w:tabs>
          <w:tab w:val="left" w:pos="426"/>
        </w:tabs>
        <w:spacing w:after="0" w:line="240" w:lineRule="auto"/>
        <w:ind w:left="426"/>
      </w:pPr>
      <w:r>
        <w:t>Current study – psychiatric morbidity in the community.  Estimated prevalence was 10.4%</w:t>
      </w:r>
    </w:p>
    <w:p w:rsidR="00A43CC5" w:rsidRDefault="00A43CC5" w:rsidP="00A43CC5">
      <w:pPr>
        <w:tabs>
          <w:tab w:val="left" w:pos="426"/>
        </w:tabs>
        <w:spacing w:after="0" w:line="240" w:lineRule="auto"/>
        <w:ind w:left="426"/>
      </w:pPr>
      <w:r>
        <w:t xml:space="preserve">Intervention studies are almost non-existent.  Care centred </w:t>
      </w:r>
      <w:proofErr w:type="gramStart"/>
      <w:r>
        <w:t>around</w:t>
      </w:r>
      <w:proofErr w:type="gramEnd"/>
      <w:r>
        <w:t xml:space="preserve"> primary health care model.  </w:t>
      </w:r>
    </w:p>
    <w:p w:rsidR="000C0FCA" w:rsidRDefault="000C0FCA" w:rsidP="000C0FCA">
      <w:pPr>
        <w:tabs>
          <w:tab w:val="left" w:pos="426"/>
        </w:tabs>
        <w:spacing w:after="0" w:line="240" w:lineRule="auto"/>
        <w:rPr>
          <w:b/>
        </w:rPr>
      </w:pPr>
    </w:p>
    <w:p w:rsidR="00CA0E94" w:rsidRDefault="00CA0E94" w:rsidP="000C0FCA">
      <w:pPr>
        <w:tabs>
          <w:tab w:val="left" w:pos="426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A0E94" w:rsidRDefault="000C0FCA" w:rsidP="000C0FCA">
      <w:pPr>
        <w:tabs>
          <w:tab w:val="left" w:pos="426"/>
        </w:tabs>
        <w:spacing w:after="0" w:line="240" w:lineRule="auto"/>
        <w:rPr>
          <w:b/>
        </w:rPr>
      </w:pPr>
      <w:r w:rsidRPr="00E506FE">
        <w:rPr>
          <w:b/>
        </w:rPr>
        <w:lastRenderedPageBreak/>
        <w:t xml:space="preserve">Challenges identified by </w:t>
      </w:r>
      <w:proofErr w:type="spellStart"/>
      <w:r w:rsidRPr="00E506FE">
        <w:rPr>
          <w:b/>
        </w:rPr>
        <w:t>DePEC</w:t>
      </w:r>
      <w:proofErr w:type="spellEnd"/>
      <w:r w:rsidRPr="00E506FE">
        <w:rPr>
          <w:b/>
        </w:rPr>
        <w:t xml:space="preserve"> group</w:t>
      </w:r>
    </w:p>
    <w:p w:rsidR="000C0FCA" w:rsidRDefault="000C0FCA" w:rsidP="000C0FCA">
      <w:pPr>
        <w:tabs>
          <w:tab w:val="left" w:pos="426"/>
        </w:tabs>
        <w:spacing w:after="0" w:line="240" w:lineRule="auto"/>
      </w:pPr>
      <w:r w:rsidRPr="000C0FCA">
        <w:t>1. Workforce</w:t>
      </w:r>
      <w:r>
        <w:t>: knowledge and attitudes of doctors (especially UG medical training)</w:t>
      </w:r>
    </w:p>
    <w:p w:rsidR="000C0FCA" w:rsidRDefault="000C0FCA" w:rsidP="000C0FCA">
      <w:pPr>
        <w:tabs>
          <w:tab w:val="left" w:pos="426"/>
        </w:tabs>
        <w:spacing w:after="0" w:line="240" w:lineRule="auto"/>
      </w:pPr>
      <w:r>
        <w:t>2. Cognitive assessment tools and training of assessors</w:t>
      </w:r>
    </w:p>
    <w:p w:rsidR="000C0FCA" w:rsidRDefault="000C0FCA" w:rsidP="000C0FCA">
      <w:pPr>
        <w:tabs>
          <w:tab w:val="left" w:pos="426"/>
        </w:tabs>
        <w:spacing w:after="0" w:line="240" w:lineRule="auto"/>
      </w:pPr>
      <w:r>
        <w:t xml:space="preserve">3. Roles of other health care professionals e.g. nurses and pharmacists </w:t>
      </w:r>
    </w:p>
    <w:p w:rsidR="000C0FCA" w:rsidRDefault="000C0FCA" w:rsidP="000C0FCA">
      <w:pPr>
        <w:tabs>
          <w:tab w:val="left" w:pos="426"/>
        </w:tabs>
        <w:spacing w:after="0" w:line="240" w:lineRule="auto"/>
      </w:pPr>
      <w:r>
        <w:t xml:space="preserve">4. Accurate prevalence </w:t>
      </w:r>
    </w:p>
    <w:p w:rsidR="000C0FCA" w:rsidRPr="000C0FCA" w:rsidRDefault="000C0FCA" w:rsidP="000C0FCA">
      <w:pPr>
        <w:tabs>
          <w:tab w:val="left" w:pos="426"/>
        </w:tabs>
        <w:spacing w:after="0" w:line="240" w:lineRule="auto"/>
      </w:pPr>
      <w:r>
        <w:t xml:space="preserve">5. Dementia as Public health issue despite well-established public health network </w:t>
      </w:r>
    </w:p>
    <w:p w:rsidR="0082506C" w:rsidRPr="000C0FCA" w:rsidRDefault="0082506C" w:rsidP="00FA7821">
      <w:pPr>
        <w:tabs>
          <w:tab w:val="left" w:pos="426"/>
        </w:tabs>
        <w:spacing w:after="0" w:line="240" w:lineRule="auto"/>
        <w:ind w:left="426"/>
      </w:pPr>
    </w:p>
    <w:p w:rsidR="000C0FCA" w:rsidRDefault="000C0FCA" w:rsidP="00FA7821">
      <w:pPr>
        <w:tabs>
          <w:tab w:val="left" w:pos="426"/>
        </w:tabs>
        <w:spacing w:after="0" w:line="240" w:lineRule="auto"/>
        <w:ind w:left="426"/>
      </w:pPr>
    </w:p>
    <w:p w:rsidR="000C0FCA" w:rsidRDefault="000C0FCA" w:rsidP="00FA7821">
      <w:pPr>
        <w:tabs>
          <w:tab w:val="left" w:pos="426"/>
        </w:tabs>
        <w:spacing w:after="0" w:line="240" w:lineRule="auto"/>
        <w:ind w:left="426"/>
      </w:pPr>
    </w:p>
    <w:p w:rsidR="007C0529" w:rsidRPr="000C0FCA" w:rsidRDefault="0082506C" w:rsidP="001D1CCB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rPr>
          <w:rFonts w:cs="Helvetica"/>
          <w:b/>
          <w:color w:val="000000" w:themeColor="text1"/>
        </w:rPr>
      </w:pPr>
      <w:r>
        <w:rPr>
          <w:rFonts w:cs="Helvetica"/>
          <w:color w:val="000000" w:themeColor="text1"/>
        </w:rPr>
        <w:t>iv.</w:t>
      </w:r>
      <w:r w:rsidR="008402F1">
        <w:rPr>
          <w:rFonts w:cs="Helvetica"/>
          <w:color w:val="000000" w:themeColor="text1"/>
        </w:rPr>
        <w:tab/>
      </w:r>
      <w:r>
        <w:rPr>
          <w:rFonts w:cs="Helvetica"/>
          <w:color w:val="000000" w:themeColor="text1"/>
        </w:rPr>
        <w:tab/>
      </w:r>
      <w:r w:rsidRPr="000C0FCA">
        <w:rPr>
          <w:rFonts w:cs="Helvetica"/>
          <w:b/>
          <w:color w:val="000000" w:themeColor="text1"/>
        </w:rPr>
        <w:t>England</w:t>
      </w:r>
    </w:p>
    <w:p w:rsidR="00A43CC5" w:rsidRDefault="00A43CC5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 w:rsidRPr="00A43CC5">
        <w:rPr>
          <w:u w:val="single"/>
        </w:rPr>
        <w:t>Prevalence</w:t>
      </w:r>
      <w:r>
        <w:t xml:space="preserve">: 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Risk of developing dementia – 1 in 14 over 65s, 1 in 6 over 80s.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Diagnostic rates have increased co</w:t>
      </w:r>
      <w:r w:rsidR="00A43CC5">
        <w:t>nsiderably in the last 10 years following policy recommendations.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 xml:space="preserve">Heart disease still the leading cause of death for men but dementia leading </w:t>
      </w:r>
      <w:r w:rsidR="00430AC0">
        <w:t>cause of death for older women; m</w:t>
      </w:r>
      <w:r>
        <w:t>ore accurate reporting on death certificates since 2009 using dementia and sub-terms.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</w:p>
    <w:p w:rsidR="00D734A4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 w:rsidRPr="00D734A4">
        <w:rPr>
          <w:u w:val="single"/>
        </w:rPr>
        <w:t>Policy</w:t>
      </w:r>
      <w:r w:rsidR="00D734A4">
        <w:t>:</w:t>
      </w:r>
    </w:p>
    <w:p w:rsidR="0082506C" w:rsidRDefault="00D734A4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N</w:t>
      </w:r>
      <w:r w:rsidR="0082506C">
        <w:t>ational audit office reports, 2007 released one on dementia; 2011 first Prime Minister’s challenge on dementia, with the second in 2015 with prevention and risk reduction being key.</w:t>
      </w:r>
    </w:p>
    <w:p w:rsidR="00D734A4" w:rsidRDefault="00D734A4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Shift towards a public health approach not just a clinical issue.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FINGER trial – randomised controlled trial, complex lifestyle intervention – early findings controls 31% greater risk of cognitive decline.</w:t>
      </w:r>
    </w:p>
    <w:p w:rsidR="00D734A4" w:rsidRDefault="00D734A4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</w:p>
    <w:p w:rsidR="00D734A4" w:rsidRPr="00D734A4" w:rsidRDefault="00D734A4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rPr>
          <w:u w:val="single"/>
        </w:rPr>
        <w:t>Dementia care</w:t>
      </w:r>
      <w:r>
        <w:t>:</w:t>
      </w:r>
    </w:p>
    <w:p w:rsidR="0082506C" w:rsidRDefault="00D734A4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C</w:t>
      </w:r>
      <w:r w:rsidR="0082506C">
        <w:t>linical care pathways and evidence based guidance</w:t>
      </w:r>
      <w:r>
        <w:t xml:space="preserve">; latter </w:t>
      </w:r>
      <w:r w:rsidR="0082506C">
        <w:t>being updated</w:t>
      </w:r>
      <w:r>
        <w:t xml:space="preserve"> with new NICE g</w:t>
      </w:r>
      <w:r w:rsidR="0082506C">
        <w:t xml:space="preserve">uidance hopefully published </w:t>
      </w:r>
      <w:r>
        <w:t xml:space="preserve">by summer </w:t>
      </w:r>
      <w:r w:rsidR="0082506C">
        <w:t>2018.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The</w:t>
      </w:r>
      <w:r w:rsidR="00D734A4">
        <w:t>s</w:t>
      </w:r>
      <w:r>
        <w:t xml:space="preserve">e will also </w:t>
      </w:r>
      <w:r w:rsidR="00D734A4">
        <w:t xml:space="preserve">include </w:t>
      </w:r>
      <w:r>
        <w:t>research recommendations for the UK showing where the gaps are.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Currently GPs not allowed to make a diagnosis, must be made by a specialist.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Prescribing started by secondary care physician but continuation of dementia drugs by GP.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 xml:space="preserve">Social care and support – private providers offering care homes and care services, day services, carer support.  This provision varies around the country.  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Technology – lots of devices and technologies available.  Knowledge</w:t>
      </w:r>
      <w:r w:rsidR="00D734A4">
        <w:t xml:space="preserve"> in health care professionals i</w:t>
      </w:r>
      <w:r>
        <w:t>s very low</w:t>
      </w:r>
      <w:r w:rsidR="00D734A4">
        <w:t xml:space="preserve"> and discussion v</w:t>
      </w:r>
      <w:r>
        <w:t>ery rarely arise in clinical consultations.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Education and training – GPs and medical s</w:t>
      </w:r>
      <w:r w:rsidR="00D734A4">
        <w:t xml:space="preserve">tudents receive little training compared to the size of the problem.  </w:t>
      </w:r>
      <w:r>
        <w:t xml:space="preserve"> Not currently training doctors to meet the needs of an ageing population.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</w:p>
    <w:p w:rsidR="00D734A4" w:rsidRDefault="00D734A4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rPr>
          <w:u w:val="single"/>
        </w:rPr>
        <w:t>Carer</w:t>
      </w:r>
      <w:r w:rsidRPr="00D734A4">
        <w:rPr>
          <w:u w:val="single"/>
        </w:rPr>
        <w:t xml:space="preserve"> support</w:t>
      </w:r>
      <w:r>
        <w:t>: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 w:rsidRPr="00D734A4">
        <w:t>Dementia</w:t>
      </w:r>
      <w:r>
        <w:t xml:space="preserve"> MOOC</w:t>
      </w:r>
      <w:r w:rsidR="00D734A4">
        <w:t xml:space="preserve"> produced by Newcastle University and taken up by </w:t>
      </w:r>
      <w:r>
        <w:t>102 different countries</w:t>
      </w:r>
      <w:r w:rsidR="00D734A4">
        <w:t xml:space="preserve"> (20,000 carers).</w:t>
      </w:r>
    </w:p>
    <w:p w:rsidR="0082506C" w:rsidRDefault="00D734A4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 xml:space="preserve">Greater emphasis on institutional care </w:t>
      </w:r>
      <w:r w:rsidR="0082506C">
        <w:t xml:space="preserve">– </w:t>
      </w:r>
      <w:r>
        <w:t xml:space="preserve">UK </w:t>
      </w:r>
      <w:r w:rsidR="0082506C">
        <w:t>could learn from other country’s best practice</w:t>
      </w:r>
      <w:r>
        <w:t xml:space="preserve"> for family support</w:t>
      </w:r>
      <w:r w:rsidR="0082506C">
        <w:t>.</w:t>
      </w:r>
    </w:p>
    <w:p w:rsidR="0082506C" w:rsidRDefault="0082506C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 xml:space="preserve">There are specific standards for </w:t>
      </w:r>
      <w:r w:rsidR="009F0BCE">
        <w:t xml:space="preserve">care homes to meet criteria of </w:t>
      </w:r>
      <w:r>
        <w:t>dementia care home.</w:t>
      </w:r>
    </w:p>
    <w:p w:rsidR="009F0BCE" w:rsidRDefault="009F0BCE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</w:p>
    <w:p w:rsidR="009F0BCE" w:rsidRDefault="009F0BCE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rPr>
          <w:u w:val="single"/>
        </w:rPr>
        <w:t>Research</w:t>
      </w:r>
      <w:r>
        <w:t>:</w:t>
      </w:r>
    </w:p>
    <w:p w:rsidR="009F0BCE" w:rsidRPr="009F0BCE" w:rsidRDefault="009F0BCE" w:rsidP="008402F1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contextualSpacing w:val="0"/>
      </w:pPr>
      <w:r>
        <w:t>Quantity and quality of research increased considerably in last decade.  Focus largely on cause and cure, less on quality of care</w:t>
      </w:r>
      <w:r w:rsidR="00430AC0">
        <w:t xml:space="preserve">. </w:t>
      </w:r>
      <w:r>
        <w:t xml:space="preserve"> National Dementia Institute announced in 2017</w:t>
      </w:r>
      <w:r w:rsidR="00430AC0">
        <w:t>; £150M but largely on biomedical care</w:t>
      </w:r>
      <w:r>
        <w:t>.  Increasing shift towards care and prevention, led by Alzheimer’s Society.</w:t>
      </w:r>
    </w:p>
    <w:p w:rsidR="007C7D2E" w:rsidRDefault="007C7D2E" w:rsidP="001D1CCB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284"/>
        <w:contextualSpacing w:val="0"/>
      </w:pPr>
    </w:p>
    <w:p w:rsidR="007C7D2E" w:rsidRDefault="007C7D2E" w:rsidP="001D1CCB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284"/>
        <w:contextualSpacing w:val="0"/>
      </w:pPr>
    </w:p>
    <w:p w:rsidR="007C7D2E" w:rsidRPr="000C0FCA" w:rsidRDefault="007C7D2E" w:rsidP="001D1CCB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b/>
          <w:sz w:val="24"/>
          <w:szCs w:val="24"/>
        </w:rPr>
      </w:pPr>
      <w:r w:rsidRPr="000C0FCA">
        <w:rPr>
          <w:b/>
          <w:sz w:val="24"/>
          <w:szCs w:val="24"/>
        </w:rPr>
        <w:t>Available data and resources</w:t>
      </w:r>
    </w:p>
    <w:p w:rsidR="007C7D2E" w:rsidRDefault="007C7D2E" w:rsidP="001D1CCB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</w:pPr>
    </w:p>
    <w:p w:rsidR="008F04E3" w:rsidRDefault="00A6551A" w:rsidP="008F04E3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u w:val="single"/>
        </w:rPr>
      </w:pPr>
      <w:r w:rsidRPr="00A6551A">
        <w:t>a)</w:t>
      </w:r>
      <w:r w:rsidRPr="00A6551A">
        <w:tab/>
      </w:r>
      <w:r w:rsidR="00BC729D">
        <w:tab/>
      </w:r>
      <w:r w:rsidRPr="00A6551A">
        <w:rPr>
          <w:u w:val="single"/>
        </w:rPr>
        <w:t>SEACO Study - South East Asia Community Observatory</w:t>
      </w:r>
    </w:p>
    <w:p w:rsidR="008F04E3" w:rsidRDefault="008F04E3" w:rsidP="008F04E3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u w:val="single"/>
        </w:rPr>
      </w:pPr>
    </w:p>
    <w:p w:rsidR="00077747" w:rsidRPr="008F04E3" w:rsidRDefault="00077747" w:rsidP="008F04E3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u w:val="single"/>
        </w:rPr>
      </w:pPr>
      <w:r>
        <w:lastRenderedPageBreak/>
        <w:t>P</w:t>
      </w:r>
      <w:r w:rsidR="009F0BCE">
        <w:t>A</w:t>
      </w:r>
      <w:r>
        <w:t xml:space="preserve"> provided an introduction to</w:t>
      </w:r>
      <w:r w:rsidR="009F0BCE">
        <w:t xml:space="preserve"> the SEACO study (see Appendix</w:t>
      </w:r>
      <w:r>
        <w:t xml:space="preserve">) and collaboration to date.  Pilot work already instigated between Newcastle University and Monash Malaysia. </w:t>
      </w:r>
    </w:p>
    <w:p w:rsidR="00077747" w:rsidRPr="00077747" w:rsidRDefault="00077747" w:rsidP="001D1CCB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ind w:left="284"/>
        <w:contextualSpacing w:val="0"/>
      </w:pPr>
    </w:p>
    <w:p w:rsidR="00A6551A" w:rsidRDefault="009F0BCE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Strong stakeholder involvement with c</w:t>
      </w:r>
      <w:r w:rsidR="00A6551A">
        <w:t xml:space="preserve">ommunity engagement committees every 3 months. </w:t>
      </w:r>
      <w:r>
        <w:t xml:space="preserve"> </w:t>
      </w:r>
      <w:r w:rsidR="00A6551A">
        <w:t>Creative in d</w:t>
      </w:r>
      <w:r w:rsidR="00253DCC">
        <w:t>ifferent ways of communicating and engaging with public and patients.</w:t>
      </w:r>
    </w:p>
    <w:p w:rsidR="00A6551A" w:rsidRDefault="00A6551A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Core team within field st</w:t>
      </w:r>
      <w:r w:rsidR="009F0BCE">
        <w:t>aff.  Full time data collectors; data collected on tablets</w:t>
      </w:r>
      <w:r>
        <w:t xml:space="preserve"> </w:t>
      </w:r>
      <w:r w:rsidR="009F0BCE">
        <w:t>(</w:t>
      </w:r>
      <w:r>
        <w:t>Everything open source</w:t>
      </w:r>
      <w:r w:rsidR="009F0BCE">
        <w:t>)</w:t>
      </w:r>
      <w:r>
        <w:t>.</w:t>
      </w:r>
    </w:p>
    <w:p w:rsidR="00A6551A" w:rsidRDefault="00A6551A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Very good primary care system but little follow up when in secondary care.</w:t>
      </w:r>
    </w:p>
    <w:p w:rsidR="00A6551A" w:rsidRDefault="00A6551A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Had to innovate quite a bit, looked at use of screening tools, gait analysis (space in homes not always long enough); feasibility studies – what works and what doesn’t work.</w:t>
      </w:r>
    </w:p>
    <w:p w:rsidR="00A6551A" w:rsidRDefault="00253DCC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H</w:t>
      </w:r>
      <w:r w:rsidR="00A6551A">
        <w:t>ave a group of private practitioners who are ‘friends’ of SEACO.  They will see high risk patients free of charge for the first consult</w:t>
      </w:r>
      <w:r>
        <w:t>ation.</w:t>
      </w:r>
    </w:p>
    <w:p w:rsidR="00A6551A" w:rsidRDefault="00A6551A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Assessments</w:t>
      </w:r>
      <w:r w:rsidR="00253DCC">
        <w:t xml:space="preserve"> to date</w:t>
      </w:r>
      <w:r>
        <w:t xml:space="preserve"> 4m gait speed; MMSE for CI; hand grip strength, ECG screening.</w:t>
      </w:r>
    </w:p>
    <w:p w:rsidR="00A6551A" w:rsidRDefault="00A6551A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Falls data – retrospective – have you suffered one fall in the last 6 months, and how many falls in the last 6 months?</w:t>
      </w:r>
    </w:p>
    <w:p w:rsidR="00A6551A" w:rsidRDefault="00253DCC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M</w:t>
      </w:r>
      <w:r w:rsidR="00A6551A">
        <w:t>ost of the people living in extended families</w:t>
      </w:r>
      <w:r>
        <w:t xml:space="preserve"> but b</w:t>
      </w:r>
      <w:r w:rsidR="00A6551A">
        <w:t>etween ages of 19-24 there is a gap.  Live/work away, go home for holidays.</w:t>
      </w:r>
    </w:p>
    <w:p w:rsidR="00077747" w:rsidRDefault="00A6551A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Institutional care facilities?  Zero.  There is primary care clinics, hospital</w:t>
      </w:r>
      <w:r w:rsidR="00253DCC">
        <w:t xml:space="preserve"> and community clubs</w:t>
      </w:r>
      <w:r>
        <w:t>.</w:t>
      </w:r>
    </w:p>
    <w:p w:rsidR="00A6551A" w:rsidRDefault="00A6551A" w:rsidP="001D1CCB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284"/>
        <w:contextualSpacing w:val="0"/>
      </w:pPr>
    </w:p>
    <w:p w:rsidR="00205566" w:rsidRDefault="00077747" w:rsidP="00205566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u w:val="single"/>
        </w:rPr>
      </w:pPr>
      <w:r>
        <w:t>b</w:t>
      </w:r>
      <w:r w:rsidRPr="00A6551A">
        <w:t>)</w:t>
      </w:r>
      <w:r w:rsidRPr="00A6551A">
        <w:tab/>
      </w:r>
      <w:r w:rsidR="00BC729D">
        <w:tab/>
      </w:r>
      <w:r w:rsidR="00205566">
        <w:rPr>
          <w:u w:val="single"/>
        </w:rPr>
        <w:t>University of Malaysia</w:t>
      </w:r>
    </w:p>
    <w:p w:rsidR="00077747" w:rsidRDefault="00077747" w:rsidP="00205566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</w:pPr>
      <w:r>
        <w:t xml:space="preserve">Frailty </w:t>
      </w:r>
      <w:r w:rsidR="009F0BCE">
        <w:t xml:space="preserve">data collected but not analysed.  </w:t>
      </w:r>
    </w:p>
    <w:p w:rsidR="00430AC0" w:rsidRPr="00430AC0" w:rsidRDefault="00E506FE" w:rsidP="00205566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430AC0">
        <w:rPr>
          <w:b/>
        </w:rPr>
        <w:t>ACTION</w:t>
      </w:r>
      <w:r w:rsidR="00CA0E94">
        <w:rPr>
          <w:b/>
        </w:rPr>
        <w:t xml:space="preserve">: </w:t>
      </w:r>
      <w:r w:rsidR="00430AC0">
        <w:rPr>
          <w:b/>
        </w:rPr>
        <w:t xml:space="preserve"> TMP to investigate and share with full team</w:t>
      </w:r>
    </w:p>
    <w:p w:rsidR="00077747" w:rsidRDefault="00077747" w:rsidP="001D1CCB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284"/>
        <w:contextualSpacing w:val="0"/>
      </w:pPr>
    </w:p>
    <w:p w:rsidR="00077747" w:rsidRDefault="00077747" w:rsidP="00BC729D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u w:val="single"/>
        </w:rPr>
      </w:pPr>
      <w:r>
        <w:t>c</w:t>
      </w:r>
      <w:r w:rsidRPr="00A6551A">
        <w:t>)</w:t>
      </w:r>
      <w:r w:rsidRPr="00A6551A">
        <w:tab/>
      </w:r>
      <w:r w:rsidR="00BC729D">
        <w:tab/>
      </w:r>
      <w:r w:rsidRPr="00077747">
        <w:rPr>
          <w:u w:val="single"/>
        </w:rPr>
        <w:t>India</w:t>
      </w:r>
    </w:p>
    <w:p w:rsidR="00077747" w:rsidRDefault="00077747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No data mechanisms for dementia</w:t>
      </w:r>
      <w:r w:rsidR="009F0BCE">
        <w:t xml:space="preserve"> research, especially for prevalence</w:t>
      </w:r>
      <w:r>
        <w:t>.</w:t>
      </w:r>
    </w:p>
    <w:p w:rsidR="00077747" w:rsidRDefault="00077747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Census of</w:t>
      </w:r>
      <w:r w:rsidR="009F0BCE">
        <w:t xml:space="preserve"> India collected every 10 years.  </w:t>
      </w:r>
      <w:r>
        <w:t>National mental health survey in 2015-16 – sample survey, not a census.</w:t>
      </w:r>
    </w:p>
    <w:p w:rsidR="00077747" w:rsidRDefault="00077747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>Latest census has included information on ageing and disability.</w:t>
      </w:r>
    </w:p>
    <w:p w:rsidR="00077747" w:rsidRDefault="00077747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 xml:space="preserve">Prolife cohort – published 2009. J </w:t>
      </w:r>
      <w:proofErr w:type="spellStart"/>
      <w:r>
        <w:t>Int</w:t>
      </w:r>
      <w:proofErr w:type="spellEnd"/>
      <w:r>
        <w:t xml:space="preserve"> </w:t>
      </w:r>
      <w:proofErr w:type="spellStart"/>
      <w:r>
        <w:t>Epid</w:t>
      </w:r>
      <w:proofErr w:type="spellEnd"/>
      <w:r>
        <w:t>.</w:t>
      </w:r>
    </w:p>
    <w:p w:rsidR="00077747" w:rsidRDefault="00077747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 xml:space="preserve">Deaths medically certified, as mostly urban area.  If remote, then verbal autopsy done.  </w:t>
      </w:r>
    </w:p>
    <w:p w:rsidR="00077747" w:rsidRDefault="00077747" w:rsidP="001D1CCB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284"/>
        <w:contextualSpacing w:val="0"/>
      </w:pPr>
    </w:p>
    <w:p w:rsidR="00077747" w:rsidRDefault="00077747" w:rsidP="008007F4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u w:val="single"/>
        </w:rPr>
      </w:pPr>
      <w:r>
        <w:t>d</w:t>
      </w:r>
      <w:r w:rsidRPr="00A6551A">
        <w:t>)</w:t>
      </w:r>
      <w:r w:rsidRPr="00A6551A">
        <w:tab/>
      </w:r>
      <w:r w:rsidR="008007F4">
        <w:tab/>
      </w:r>
      <w:r w:rsidRPr="00077747">
        <w:rPr>
          <w:u w:val="single"/>
        </w:rPr>
        <w:t>Tanzania</w:t>
      </w:r>
    </w:p>
    <w:p w:rsidR="00077747" w:rsidRDefault="009C78F9" w:rsidP="00205566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contextualSpacing w:val="0"/>
      </w:pPr>
      <w:r>
        <w:t xml:space="preserve">Number of studies </w:t>
      </w:r>
      <w:r w:rsidR="009F0BCE">
        <w:t>over the years.  Undertaken by RW and his team</w:t>
      </w:r>
      <w:r>
        <w:t xml:space="preserve">.  Would like to do a nutrition follow up.  Low BMI an issue.  Issue of anaemia a problem.  Reliant on hospital blood sampling.  In patient study, given B vitamins, improvement in Parkinson’s study.  </w:t>
      </w:r>
    </w:p>
    <w:p w:rsidR="001D1CCB" w:rsidRDefault="001D1CCB" w:rsidP="001D1CCB">
      <w:pPr>
        <w:pStyle w:val="ListBullet"/>
        <w:numPr>
          <w:ilvl w:val="0"/>
          <w:numId w:val="0"/>
        </w:numPr>
        <w:tabs>
          <w:tab w:val="left" w:pos="426"/>
        </w:tabs>
        <w:spacing w:after="0" w:line="240" w:lineRule="auto"/>
        <w:ind w:left="284"/>
        <w:contextualSpacing w:val="0"/>
      </w:pPr>
    </w:p>
    <w:p w:rsidR="001D1CCB" w:rsidRDefault="00BA3741" w:rsidP="001D1CCB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u w:val="single"/>
        </w:rPr>
      </w:pPr>
      <w:r>
        <w:rPr>
          <w:u w:val="single"/>
        </w:rPr>
        <w:t>Finance and G</w:t>
      </w:r>
      <w:r w:rsidR="001D1CCB" w:rsidRPr="001D1CCB">
        <w:rPr>
          <w:u w:val="single"/>
        </w:rPr>
        <w:t>overnance</w:t>
      </w:r>
    </w:p>
    <w:p w:rsidR="001D1CCB" w:rsidRDefault="001D1CCB" w:rsidP="001D1CCB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</w:pPr>
      <w:r w:rsidRPr="001D1CCB">
        <w:t xml:space="preserve">A very useful meeting was held </w:t>
      </w:r>
      <w:r>
        <w:t>with the Finance and Contracts team (see Appendix 3).</w:t>
      </w:r>
    </w:p>
    <w:p w:rsidR="001D1CCB" w:rsidRDefault="001D1CCB" w:rsidP="001D1CCB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</w:pPr>
    </w:p>
    <w:p w:rsidR="001D1CCB" w:rsidRPr="0053380C" w:rsidRDefault="001D1CCB" w:rsidP="001D1CCB">
      <w:pPr>
        <w:pStyle w:val="ListBullet"/>
        <w:numPr>
          <w:ilvl w:val="0"/>
          <w:numId w:val="0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b/>
        </w:rPr>
      </w:pPr>
      <w:r w:rsidRPr="0053380C">
        <w:rPr>
          <w:b/>
        </w:rPr>
        <w:t>ACTIONS</w:t>
      </w:r>
    </w:p>
    <w:p w:rsidR="009F0BCE" w:rsidRDefault="001D1CCB" w:rsidP="009F0BCE">
      <w:pPr>
        <w:pStyle w:val="ListBullet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b/>
        </w:rPr>
      </w:pPr>
      <w:r w:rsidRPr="0053380C">
        <w:rPr>
          <w:b/>
        </w:rPr>
        <w:t>Need list of equivalent</w:t>
      </w:r>
      <w:r w:rsidR="009F0BCE">
        <w:rPr>
          <w:b/>
        </w:rPr>
        <w:t xml:space="preserve"> financial </w:t>
      </w:r>
      <w:r w:rsidRPr="0053380C">
        <w:rPr>
          <w:b/>
        </w:rPr>
        <w:t xml:space="preserve">contracts in </w:t>
      </w:r>
      <w:r w:rsidR="009F0BCE">
        <w:rPr>
          <w:b/>
        </w:rPr>
        <w:t>partner (TL) LMICs</w:t>
      </w:r>
    </w:p>
    <w:p w:rsidR="0053380C" w:rsidRPr="0053380C" w:rsidRDefault="009F0BCE" w:rsidP="009F0BCE">
      <w:pPr>
        <w:pStyle w:val="ListBullet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contextualSpacing w:val="0"/>
        <w:rPr>
          <w:b/>
        </w:rPr>
      </w:pPr>
      <w:r>
        <w:rPr>
          <w:b/>
        </w:rPr>
        <w:t>MOUs to be investigated between Newcastle and partner LMICs (LR, RW, TL)</w:t>
      </w:r>
    </w:p>
    <w:p w:rsidR="00570A06" w:rsidRDefault="00570A06">
      <w:pPr>
        <w:rPr>
          <w:u w:val="single"/>
        </w:rPr>
      </w:pPr>
    </w:p>
    <w:p w:rsidR="000C0FCA" w:rsidRDefault="000C0FCA">
      <w:pPr>
        <w:rPr>
          <w:u w:val="single"/>
        </w:rPr>
      </w:pPr>
    </w:p>
    <w:p w:rsidR="000C0FCA" w:rsidRDefault="000C0FCA">
      <w:pPr>
        <w:rPr>
          <w:u w:val="single"/>
        </w:rPr>
      </w:pPr>
    </w:p>
    <w:p w:rsidR="000C0FCA" w:rsidRDefault="000C0FCA">
      <w:pPr>
        <w:rPr>
          <w:u w:val="single"/>
        </w:rPr>
      </w:pPr>
    </w:p>
    <w:p w:rsidR="000C0FCA" w:rsidRDefault="000C0FCA">
      <w:pPr>
        <w:rPr>
          <w:u w:val="single"/>
        </w:rPr>
      </w:pPr>
    </w:p>
    <w:p w:rsidR="000C0FCA" w:rsidRDefault="000C0FCA">
      <w:pPr>
        <w:rPr>
          <w:u w:val="single"/>
        </w:rPr>
      </w:pPr>
    </w:p>
    <w:p w:rsidR="000C0FCA" w:rsidRDefault="000C0FCA">
      <w:pPr>
        <w:rPr>
          <w:u w:val="single"/>
        </w:rPr>
      </w:pPr>
    </w:p>
    <w:p w:rsidR="000C0FCA" w:rsidRDefault="000C0FCA">
      <w:pPr>
        <w:rPr>
          <w:u w:val="single"/>
        </w:rPr>
      </w:pPr>
    </w:p>
    <w:p w:rsidR="00570A06" w:rsidRDefault="00570A06" w:rsidP="00570A06">
      <w:pPr>
        <w:spacing w:line="240" w:lineRule="auto"/>
        <w:jc w:val="right"/>
        <w:rPr>
          <w:b/>
        </w:rPr>
      </w:pPr>
      <w:r>
        <w:rPr>
          <w:b/>
        </w:rPr>
        <w:lastRenderedPageBreak/>
        <w:t>Appendix 1</w:t>
      </w:r>
    </w:p>
    <w:p w:rsidR="00570A06" w:rsidRDefault="00570A06" w:rsidP="00570A06">
      <w:pPr>
        <w:spacing w:line="360" w:lineRule="auto"/>
        <w:rPr>
          <w:b/>
        </w:rPr>
      </w:pPr>
      <w:r>
        <w:rPr>
          <w:b/>
        </w:rPr>
        <w:t xml:space="preserve">DAY 1: </w:t>
      </w:r>
      <w:r w:rsidRPr="00642A8E">
        <w:rPr>
          <w:b/>
        </w:rPr>
        <w:t>Monday 4 September 2017</w:t>
      </w:r>
    </w:p>
    <w:p w:rsidR="00570A06" w:rsidRDefault="00570A06" w:rsidP="00570A06">
      <w:pPr>
        <w:spacing w:line="360" w:lineRule="auto"/>
        <w:rPr>
          <w:b/>
        </w:rPr>
      </w:pPr>
      <w:r>
        <w:rPr>
          <w:b/>
        </w:rPr>
        <w:t xml:space="preserve">Location: Newcastle University, Room 2.25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Core (see below for directions)</w:t>
      </w:r>
    </w:p>
    <w:p w:rsidR="00570A06" w:rsidRPr="00642A8E" w:rsidRDefault="00570A06" w:rsidP="00570A06">
      <w:pPr>
        <w:spacing w:line="360" w:lineRule="auto"/>
        <w:rPr>
          <w:b/>
        </w:rPr>
      </w:pPr>
      <w:r>
        <w:rPr>
          <w:b/>
        </w:rPr>
        <w:t>Start Time: 9:00am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09"/>
        <w:gridCol w:w="6105"/>
      </w:tblGrid>
      <w:tr w:rsidR="00570A06" w:rsidTr="008D68B8">
        <w:tc>
          <w:tcPr>
            <w:tcW w:w="1402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Time</w:t>
            </w:r>
          </w:p>
        </w:tc>
        <w:tc>
          <w:tcPr>
            <w:tcW w:w="1509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Allocation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Description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09:00-09:20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20 mins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Welcome and </w:t>
            </w:r>
            <w:r w:rsidRPr="000A7CFF">
              <w:rPr>
                <w:b/>
              </w:rPr>
              <w:t>introductions</w:t>
            </w:r>
          </w:p>
          <w:p w:rsidR="00570A06" w:rsidRPr="00642A8E" w:rsidRDefault="00244C93" w:rsidP="008D68B8">
            <w:pPr>
              <w:spacing w:line="360" w:lineRule="auto"/>
              <w:rPr>
                <w:i/>
              </w:rPr>
            </w:pPr>
            <w:hyperlink r:id="rId5" w:history="1">
              <w:r w:rsidR="00570A06" w:rsidRPr="00244C93">
                <w:rPr>
                  <w:rStyle w:val="Hyperlink"/>
                  <w:i/>
                </w:rPr>
                <w:t>Professo</w:t>
              </w:r>
              <w:r w:rsidR="00570A06" w:rsidRPr="00244C93">
                <w:rPr>
                  <w:rStyle w:val="Hyperlink"/>
                  <w:i/>
                </w:rPr>
                <w:t>r</w:t>
              </w:r>
              <w:r w:rsidR="00570A06" w:rsidRPr="00244C93">
                <w:rPr>
                  <w:rStyle w:val="Hyperlink"/>
                  <w:i/>
                </w:rPr>
                <w:t xml:space="preserve"> Louise Robinson</w:t>
              </w:r>
            </w:hyperlink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09:20-09:50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30 mins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 xml:space="preserve">Director Opening – Summary of program and </w:t>
            </w:r>
            <w:r>
              <w:rPr>
                <w:b/>
              </w:rPr>
              <w:t>six month review requirements</w:t>
            </w:r>
          </w:p>
          <w:p w:rsidR="00570A06" w:rsidRPr="00642A8E" w:rsidRDefault="009209FC" w:rsidP="008D68B8">
            <w:pPr>
              <w:spacing w:line="360" w:lineRule="auto"/>
              <w:rPr>
                <w:i/>
              </w:rPr>
            </w:pPr>
            <w:hyperlink r:id="rId6" w:history="1">
              <w:r w:rsidR="00570A06" w:rsidRPr="009209FC">
                <w:rPr>
                  <w:rStyle w:val="Hyperlink"/>
                  <w:i/>
                </w:rPr>
                <w:t>Professor Robinson</w:t>
              </w:r>
            </w:hyperlink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09:50-10:15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25 mins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</w:pPr>
            <w:r w:rsidRPr="000A7CFF">
              <w:rPr>
                <w:b/>
              </w:rPr>
              <w:t>Morning tea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10:15-11:15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1 hour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 xml:space="preserve">Update on </w:t>
            </w:r>
            <w:r>
              <w:rPr>
                <w:b/>
              </w:rPr>
              <w:t>r</w:t>
            </w:r>
            <w:r w:rsidRPr="000A7CFF">
              <w:rPr>
                <w:b/>
              </w:rPr>
              <w:t xml:space="preserve">esearch </w:t>
            </w:r>
            <w:r>
              <w:rPr>
                <w:b/>
              </w:rPr>
              <w:t xml:space="preserve">and dementia care </w:t>
            </w:r>
            <w:r w:rsidRPr="000A7CFF">
              <w:rPr>
                <w:b/>
              </w:rPr>
              <w:t>in Malaysia</w:t>
            </w:r>
          </w:p>
          <w:p w:rsidR="00570A06" w:rsidRPr="00E320D7" w:rsidRDefault="00244C93" w:rsidP="008D68B8">
            <w:pPr>
              <w:spacing w:line="360" w:lineRule="auto"/>
              <w:rPr>
                <w:i/>
              </w:rPr>
            </w:pPr>
            <w:hyperlink r:id="rId7" w:history="1">
              <w:r w:rsidR="00570A06" w:rsidRPr="00244C93">
                <w:rPr>
                  <w:rStyle w:val="Hyperlink"/>
                  <w:i/>
                </w:rPr>
                <w:t>Professor Goodson and Dr Tan</w:t>
              </w:r>
            </w:hyperlink>
            <w:r w:rsidR="00570A06" w:rsidRPr="000A7CFF">
              <w:rPr>
                <w:b/>
              </w:rPr>
              <w:t xml:space="preserve"> 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11:15-12:15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1 hr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 xml:space="preserve">Update on </w:t>
            </w:r>
            <w:r>
              <w:rPr>
                <w:b/>
              </w:rPr>
              <w:t>r</w:t>
            </w:r>
            <w:r w:rsidRPr="000A7CFF">
              <w:rPr>
                <w:b/>
              </w:rPr>
              <w:t xml:space="preserve">esearch </w:t>
            </w:r>
            <w:r>
              <w:rPr>
                <w:b/>
              </w:rPr>
              <w:t xml:space="preserve">and dementia care </w:t>
            </w:r>
            <w:r w:rsidRPr="000A7CFF">
              <w:rPr>
                <w:b/>
              </w:rPr>
              <w:t>in Tanzania</w:t>
            </w:r>
          </w:p>
          <w:p w:rsidR="00570A06" w:rsidRPr="00E320D7" w:rsidRDefault="009209FC" w:rsidP="008D68B8">
            <w:pPr>
              <w:spacing w:line="360" w:lineRule="auto"/>
              <w:rPr>
                <w:i/>
              </w:rPr>
            </w:pPr>
            <w:hyperlink r:id="rId8" w:history="1">
              <w:proofErr w:type="spellStart"/>
              <w:r w:rsidRPr="009209FC">
                <w:rPr>
                  <w:rStyle w:val="Hyperlink"/>
                  <w:i/>
                </w:rPr>
                <w:t>Ssenku</w:t>
              </w:r>
              <w:proofErr w:type="spellEnd"/>
              <w:r w:rsidRPr="009209FC">
                <w:rPr>
                  <w:rStyle w:val="Hyperlink"/>
                  <w:i/>
                </w:rPr>
                <w:t xml:space="preserve"> </w:t>
              </w:r>
              <w:proofErr w:type="spellStart"/>
              <w:r w:rsidRPr="009209FC">
                <w:rPr>
                  <w:rStyle w:val="Hyperlink"/>
                  <w:i/>
                </w:rPr>
                <w:t>Safic</w:t>
              </w:r>
              <w:proofErr w:type="spellEnd"/>
            </w:hyperlink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12:15-13:00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45 mins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</w:pPr>
            <w:r w:rsidRPr="000A7CFF">
              <w:rPr>
                <w:b/>
              </w:rPr>
              <w:t>Lunch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13:00-14:00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1 hr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 xml:space="preserve">Update on </w:t>
            </w:r>
            <w:r>
              <w:rPr>
                <w:b/>
              </w:rPr>
              <w:t>r</w:t>
            </w:r>
            <w:r w:rsidRPr="000A7CFF">
              <w:rPr>
                <w:b/>
              </w:rPr>
              <w:t xml:space="preserve">esearch </w:t>
            </w:r>
            <w:r>
              <w:rPr>
                <w:b/>
              </w:rPr>
              <w:t xml:space="preserve">and dementia care </w:t>
            </w:r>
            <w:r w:rsidRPr="000A7CFF">
              <w:rPr>
                <w:b/>
              </w:rPr>
              <w:t>in India</w:t>
            </w:r>
          </w:p>
          <w:p w:rsidR="00570A06" w:rsidRPr="00EF7768" w:rsidRDefault="00244C93" w:rsidP="008D68B8">
            <w:pPr>
              <w:spacing w:line="360" w:lineRule="auto"/>
              <w:rPr>
                <w:i/>
              </w:rPr>
            </w:pPr>
            <w:hyperlink r:id="rId9" w:history="1">
              <w:r w:rsidR="00570A06" w:rsidRPr="00244C93">
                <w:rPr>
                  <w:rStyle w:val="Hyperlink"/>
                  <w:i/>
                </w:rPr>
                <w:t>Professor Iype</w:t>
              </w:r>
            </w:hyperlink>
            <w:r w:rsidR="00570A06" w:rsidRPr="00E320D7">
              <w:rPr>
                <w:i/>
              </w:rPr>
              <w:t xml:space="preserve"> and </w:t>
            </w:r>
            <w:hyperlink r:id="rId10" w:history="1">
              <w:r w:rsidR="00570A06" w:rsidRPr="00244C93">
                <w:rPr>
                  <w:rStyle w:val="Hyperlink"/>
                  <w:i/>
                </w:rPr>
                <w:t xml:space="preserve">Dr </w:t>
              </w:r>
              <w:proofErr w:type="spellStart"/>
              <w:r w:rsidR="00570A06" w:rsidRPr="00244C93">
                <w:rPr>
                  <w:rStyle w:val="Hyperlink"/>
                  <w:i/>
                </w:rPr>
                <w:t>Rajamohanan</w:t>
              </w:r>
              <w:proofErr w:type="spellEnd"/>
            </w:hyperlink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14:00-15:00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1 hr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 xml:space="preserve">Update on </w:t>
            </w:r>
            <w:r>
              <w:rPr>
                <w:b/>
              </w:rPr>
              <w:t>r</w:t>
            </w:r>
            <w:r w:rsidRPr="000A7CFF">
              <w:rPr>
                <w:b/>
              </w:rPr>
              <w:t xml:space="preserve">esearch </w:t>
            </w:r>
            <w:r>
              <w:rPr>
                <w:b/>
              </w:rPr>
              <w:t xml:space="preserve">and dementia care </w:t>
            </w:r>
            <w:r w:rsidRPr="000A7CFF">
              <w:rPr>
                <w:b/>
              </w:rPr>
              <w:t>in UK</w:t>
            </w:r>
          </w:p>
          <w:p w:rsidR="00570A06" w:rsidRPr="00EF7768" w:rsidRDefault="009209FC" w:rsidP="008D68B8">
            <w:pPr>
              <w:spacing w:line="360" w:lineRule="auto"/>
              <w:rPr>
                <w:i/>
              </w:rPr>
            </w:pPr>
            <w:hyperlink r:id="rId11" w:history="1">
              <w:r w:rsidR="00570A06" w:rsidRPr="009209FC">
                <w:rPr>
                  <w:rStyle w:val="Hyperlink"/>
                  <w:i/>
                </w:rPr>
                <w:t>Professor Robinson</w:t>
              </w:r>
            </w:hyperlink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15:00-15:30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30 mins</w:t>
            </w:r>
          </w:p>
        </w:tc>
        <w:tc>
          <w:tcPr>
            <w:tcW w:w="6105" w:type="dxa"/>
          </w:tcPr>
          <w:p w:rsidR="00570A06" w:rsidRPr="000157B4" w:rsidRDefault="00570A06" w:rsidP="008D68B8">
            <w:pPr>
              <w:spacing w:line="360" w:lineRule="auto"/>
              <w:rPr>
                <w:b/>
              </w:rPr>
            </w:pPr>
            <w:r w:rsidRPr="000157B4">
              <w:rPr>
                <w:b/>
              </w:rPr>
              <w:t>A</w:t>
            </w:r>
            <w:r>
              <w:rPr>
                <w:b/>
              </w:rPr>
              <w:t>fternoon Te</w:t>
            </w:r>
            <w:r w:rsidRPr="000157B4">
              <w:rPr>
                <w:b/>
              </w:rPr>
              <w:t>a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15:30-16:30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1 hr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Group discussion: WS1 discussions including update on research gaps and priorities </w:t>
            </w:r>
          </w:p>
          <w:p w:rsidR="00570A06" w:rsidRPr="00EF7768" w:rsidRDefault="009209FC" w:rsidP="008D68B8">
            <w:pPr>
              <w:spacing w:line="360" w:lineRule="auto"/>
              <w:rPr>
                <w:i/>
              </w:rPr>
            </w:pPr>
            <w:hyperlink r:id="rId12" w:history="1">
              <w:r w:rsidR="00570A06" w:rsidRPr="009209FC">
                <w:rPr>
                  <w:rStyle w:val="Hyperlink"/>
                  <w:i/>
                </w:rPr>
                <w:t>Professor Louise Robinson</w:t>
              </w:r>
            </w:hyperlink>
            <w:bookmarkStart w:id="0" w:name="_GoBack"/>
            <w:bookmarkEnd w:id="0"/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16:30-17:00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30 mins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  <w:rPr>
                <w:b/>
              </w:rPr>
            </w:pPr>
            <w:r w:rsidRPr="00DD76F2">
              <w:rPr>
                <w:b/>
              </w:rPr>
              <w:t>Summary</w:t>
            </w:r>
          </w:p>
          <w:p w:rsidR="00570A06" w:rsidRPr="00DD76F2" w:rsidRDefault="00570A06" w:rsidP="008D68B8">
            <w:pPr>
              <w:spacing w:line="360" w:lineRule="auto"/>
              <w:rPr>
                <w:b/>
              </w:rPr>
            </w:pPr>
            <w:r w:rsidRPr="00EF7768">
              <w:rPr>
                <w:i/>
              </w:rPr>
              <w:t>Professor Louise Robinson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Break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</w:pP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18:30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-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Dinner</w:t>
            </w:r>
          </w:p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>
              <w:t>Blackfriars (</w:t>
            </w:r>
            <w:hyperlink r:id="rId13" w:history="1">
              <w:r w:rsidRPr="005036D0">
                <w:rPr>
                  <w:rStyle w:val="Hyperlink"/>
                </w:rPr>
                <w:t>http://www.blackfriarsrestaurant.co.uk/</w:t>
              </w:r>
            </w:hyperlink>
            <w:r>
              <w:t>). Directions attached below</w:t>
            </w:r>
          </w:p>
        </w:tc>
      </w:tr>
    </w:tbl>
    <w:p w:rsidR="00570A06" w:rsidRDefault="00570A06" w:rsidP="00570A06"/>
    <w:p w:rsidR="00570A06" w:rsidRDefault="00570A06" w:rsidP="00570A06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DAY 2: </w:t>
      </w:r>
      <w:r w:rsidRPr="00642A8E">
        <w:rPr>
          <w:b/>
        </w:rPr>
        <w:t>Tuesday 5 September 2017</w:t>
      </w:r>
    </w:p>
    <w:p w:rsidR="00570A06" w:rsidRDefault="00570A06" w:rsidP="00570A06">
      <w:pPr>
        <w:spacing w:line="360" w:lineRule="auto"/>
        <w:rPr>
          <w:b/>
        </w:rPr>
      </w:pPr>
      <w:r>
        <w:rPr>
          <w:b/>
        </w:rPr>
        <w:t xml:space="preserve">Location: Newcastle University, Room 2.25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Core (see below for directions)</w:t>
      </w:r>
    </w:p>
    <w:p w:rsidR="00570A06" w:rsidRPr="00642A8E" w:rsidRDefault="00570A06" w:rsidP="00570A06">
      <w:pPr>
        <w:spacing w:line="360" w:lineRule="auto"/>
        <w:rPr>
          <w:b/>
        </w:rPr>
      </w:pPr>
      <w:r>
        <w:rPr>
          <w:b/>
        </w:rPr>
        <w:t>Start Time: 9:30am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09"/>
        <w:gridCol w:w="6105"/>
      </w:tblGrid>
      <w:tr w:rsidR="00570A06" w:rsidTr="008D68B8">
        <w:tc>
          <w:tcPr>
            <w:tcW w:w="1402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Time</w:t>
            </w:r>
          </w:p>
        </w:tc>
        <w:tc>
          <w:tcPr>
            <w:tcW w:w="1509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Allocation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Description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09:30-09:45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15 mins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  <w:rPr>
                <w:b/>
              </w:rPr>
            </w:pPr>
            <w:r>
              <w:rPr>
                <w:b/>
              </w:rPr>
              <w:t>Coffee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09:45-10:30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45 mins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>
              <w:rPr>
                <w:b/>
              </w:rPr>
              <w:t>Newcastle University Joint Research Office – Finance and Contracts (including time for questions)</w:t>
            </w:r>
          </w:p>
          <w:p w:rsidR="00570A06" w:rsidRPr="00944761" w:rsidRDefault="00570A06" w:rsidP="008D68B8">
            <w:pPr>
              <w:spacing w:line="360" w:lineRule="auto"/>
              <w:rPr>
                <w:i/>
              </w:rPr>
            </w:pPr>
            <w:r w:rsidRPr="00944761">
              <w:rPr>
                <w:i/>
              </w:rPr>
              <w:t>Fiona Airey and Matthew</w:t>
            </w:r>
            <w:r>
              <w:rPr>
                <w:i/>
              </w:rPr>
              <w:t xml:space="preserve"> Stewart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10:30-10:55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25 mins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</w:pPr>
            <w:r w:rsidRPr="000A7CFF">
              <w:rPr>
                <w:b/>
              </w:rPr>
              <w:t>Morning tea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10:55-12:55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2 hours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  <w:rPr>
                <w:b/>
              </w:rPr>
            </w:pPr>
            <w:r>
              <w:rPr>
                <w:b/>
              </w:rPr>
              <w:t>WS2 Discussions (4 * 30 minute presentations)</w:t>
            </w:r>
          </w:p>
          <w:p w:rsidR="00570A06" w:rsidRPr="005C5680" w:rsidRDefault="00570A06" w:rsidP="008D68B8">
            <w:pPr>
              <w:spacing w:line="360" w:lineRule="auto"/>
            </w:pPr>
            <w:r w:rsidRPr="005C5680">
              <w:t>1. Dementia risk prediction model</w:t>
            </w:r>
            <w:r>
              <w:t xml:space="preserve">s </w:t>
            </w:r>
            <w:hyperlink r:id="rId14" w:history="1">
              <w:r w:rsidRPr="00244C93">
                <w:rPr>
                  <w:rStyle w:val="Hyperlink"/>
                  <w:i/>
                </w:rPr>
                <w:t>Dr Stephan</w:t>
              </w:r>
            </w:hyperlink>
          </w:p>
          <w:p w:rsidR="00570A06" w:rsidRPr="005C5680" w:rsidRDefault="00570A06" w:rsidP="008D68B8">
            <w:pPr>
              <w:spacing w:line="360" w:lineRule="auto"/>
            </w:pPr>
            <w:r w:rsidRPr="005C5680">
              <w:t>2. Dementia risk model development</w:t>
            </w:r>
            <w:r>
              <w:t>: The</w:t>
            </w:r>
            <w:r w:rsidRPr="005C5680">
              <w:t xml:space="preserve"> 10/6</w:t>
            </w:r>
            <w:r>
              <w:t xml:space="preserve">6 dataset </w:t>
            </w:r>
            <w:hyperlink r:id="rId15" w:history="1">
              <w:r w:rsidRPr="00244C93">
                <w:rPr>
                  <w:rStyle w:val="Hyperlink"/>
                  <w:i/>
                </w:rPr>
                <w:t>Dr Prina</w:t>
              </w:r>
            </w:hyperlink>
          </w:p>
          <w:p w:rsidR="00570A06" w:rsidRDefault="00570A06" w:rsidP="008D68B8">
            <w:pPr>
              <w:spacing w:line="360" w:lineRule="auto"/>
            </w:pPr>
            <w:r w:rsidRPr="004F613D">
              <w:t xml:space="preserve">3. </w:t>
            </w:r>
            <w:r>
              <w:t xml:space="preserve">Dementia diagnosis tool development </w:t>
            </w:r>
            <w:hyperlink r:id="rId16" w:history="1">
              <w:r w:rsidRPr="00244C93">
                <w:rPr>
                  <w:rStyle w:val="Hyperlink"/>
                  <w:i/>
                </w:rPr>
                <w:t>Dr Paddick</w:t>
              </w:r>
            </w:hyperlink>
          </w:p>
          <w:p w:rsidR="00570A06" w:rsidRPr="004F613D" w:rsidRDefault="00570A06" w:rsidP="008D68B8">
            <w:pPr>
              <w:spacing w:line="360" w:lineRule="auto"/>
            </w:pPr>
            <w:r>
              <w:t xml:space="preserve">4. Update on scoping reviews </w:t>
            </w:r>
            <w:hyperlink r:id="rId17" w:history="1">
              <w:r w:rsidRPr="009209FC">
                <w:rPr>
                  <w:rStyle w:val="Hyperlink"/>
                  <w:i/>
                </w:rPr>
                <w:t>Dr Magklara</w:t>
              </w:r>
            </w:hyperlink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12:55-13:40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45 mins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</w:pPr>
            <w:r w:rsidRPr="000A7CFF">
              <w:rPr>
                <w:b/>
              </w:rPr>
              <w:t>Lunch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13:40-15:40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2 hours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  <w:rPr>
                <w:b/>
              </w:rPr>
            </w:pPr>
            <w:r>
              <w:rPr>
                <w:b/>
              </w:rPr>
              <w:t>Data resources and translation of research into practice (Presentations and discussion) including:</w:t>
            </w:r>
          </w:p>
          <w:p w:rsidR="00570A06" w:rsidRDefault="00570A06" w:rsidP="008D68B8">
            <w:pPr>
              <w:spacing w:line="360" w:lineRule="auto"/>
              <w:rPr>
                <w:i/>
              </w:rPr>
            </w:pPr>
            <w:r w:rsidRPr="00DD76F2">
              <w:t>1. SEACO Study</w:t>
            </w:r>
            <w:r>
              <w:rPr>
                <w:b/>
              </w:rPr>
              <w:t xml:space="preserve"> </w:t>
            </w:r>
            <w:r w:rsidRPr="00EF7768">
              <w:rPr>
                <w:i/>
              </w:rPr>
              <w:t xml:space="preserve">Professor </w:t>
            </w:r>
            <w:r>
              <w:rPr>
                <w:i/>
              </w:rPr>
              <w:t>Allotey</w:t>
            </w:r>
          </w:p>
          <w:p w:rsidR="00570A06" w:rsidRDefault="00570A06" w:rsidP="008D68B8">
            <w:pPr>
              <w:spacing w:line="360" w:lineRule="auto"/>
              <w:rPr>
                <w:i/>
              </w:rPr>
            </w:pPr>
            <w:r w:rsidRPr="00DD76F2">
              <w:t>2. Other Malaysia Resources</w:t>
            </w:r>
            <w:r>
              <w:t xml:space="preserve"> </w:t>
            </w:r>
            <w:r w:rsidRPr="005C5680">
              <w:rPr>
                <w:i/>
              </w:rPr>
              <w:t>Dr Tan</w:t>
            </w:r>
          </w:p>
          <w:p w:rsidR="00570A06" w:rsidRPr="00080337" w:rsidRDefault="00570A06" w:rsidP="008D68B8">
            <w:pPr>
              <w:spacing w:line="360" w:lineRule="auto"/>
            </w:pPr>
            <w:r>
              <w:t>3. Data resources in India</w:t>
            </w:r>
          </w:p>
          <w:p w:rsidR="00570A06" w:rsidRPr="00DD76F2" w:rsidRDefault="00570A06" w:rsidP="008D68B8">
            <w:pPr>
              <w:spacing w:line="360" w:lineRule="auto"/>
              <w:rPr>
                <w:b/>
              </w:rPr>
            </w:pPr>
            <w:r w:rsidRPr="00DD76F2">
              <w:t xml:space="preserve">4. Data resources in Tanzania </w:t>
            </w:r>
            <w:r w:rsidRPr="00626BA3">
              <w:rPr>
                <w:i/>
              </w:rPr>
              <w:t>Professor Walker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15:40-16:00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20 mins</w:t>
            </w:r>
          </w:p>
        </w:tc>
        <w:tc>
          <w:tcPr>
            <w:tcW w:w="6105" w:type="dxa"/>
          </w:tcPr>
          <w:p w:rsidR="00570A06" w:rsidRPr="000157B4" w:rsidRDefault="00570A06" w:rsidP="008D68B8">
            <w:pPr>
              <w:spacing w:line="360" w:lineRule="auto"/>
              <w:rPr>
                <w:b/>
              </w:rPr>
            </w:pPr>
            <w:r w:rsidRPr="000157B4">
              <w:rPr>
                <w:b/>
              </w:rPr>
              <w:t>Afternoon Tea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16:00-16:30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30 mins</w:t>
            </w:r>
          </w:p>
        </w:tc>
        <w:tc>
          <w:tcPr>
            <w:tcW w:w="6105" w:type="dxa"/>
          </w:tcPr>
          <w:p w:rsidR="00570A06" w:rsidRPr="00DD76F2" w:rsidRDefault="00570A06" w:rsidP="008D68B8">
            <w:pPr>
              <w:spacing w:line="360" w:lineRule="auto"/>
              <w:rPr>
                <w:b/>
              </w:rPr>
            </w:pPr>
            <w:r w:rsidRPr="00DD76F2">
              <w:rPr>
                <w:b/>
              </w:rPr>
              <w:t>WS4 Work plan and work allocation</w:t>
            </w:r>
          </w:p>
          <w:p w:rsidR="00570A06" w:rsidRPr="00EF7768" w:rsidRDefault="00570A06" w:rsidP="008D68B8">
            <w:pPr>
              <w:spacing w:line="360" w:lineRule="auto"/>
              <w:rPr>
                <w:i/>
              </w:rPr>
            </w:pPr>
            <w:r w:rsidRPr="00DD76F2">
              <w:rPr>
                <w:i/>
              </w:rPr>
              <w:t>Professor Robinson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16:30-17:00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30 mins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  <w:rPr>
                <w:i/>
              </w:rPr>
            </w:pPr>
            <w:r>
              <w:rPr>
                <w:b/>
              </w:rPr>
              <w:t>Future workshop planning</w:t>
            </w:r>
            <w:r w:rsidRPr="00DD76F2">
              <w:rPr>
                <w:i/>
              </w:rPr>
              <w:t xml:space="preserve"> </w:t>
            </w:r>
          </w:p>
          <w:p w:rsidR="00570A06" w:rsidRPr="00DD76F2" w:rsidRDefault="00570A06" w:rsidP="008D68B8">
            <w:pPr>
              <w:spacing w:line="360" w:lineRule="auto"/>
              <w:rPr>
                <w:b/>
              </w:rPr>
            </w:pPr>
            <w:r w:rsidRPr="00DD76F2">
              <w:rPr>
                <w:i/>
              </w:rPr>
              <w:t>Professor Robinson</w:t>
            </w:r>
          </w:p>
        </w:tc>
      </w:tr>
    </w:tbl>
    <w:p w:rsidR="00570A06" w:rsidRDefault="00570A06" w:rsidP="00570A06">
      <w:pPr>
        <w:rPr>
          <w:b/>
        </w:rPr>
      </w:pPr>
    </w:p>
    <w:p w:rsidR="00570A06" w:rsidRDefault="00570A06" w:rsidP="00570A06">
      <w:pPr>
        <w:rPr>
          <w:b/>
        </w:rPr>
      </w:pPr>
      <w:r>
        <w:rPr>
          <w:b/>
        </w:rPr>
        <w:br w:type="page"/>
      </w:r>
    </w:p>
    <w:p w:rsidR="00570A06" w:rsidRDefault="00570A06" w:rsidP="00570A06">
      <w:pPr>
        <w:rPr>
          <w:b/>
        </w:rPr>
      </w:pPr>
      <w:r>
        <w:rPr>
          <w:b/>
        </w:rPr>
        <w:lastRenderedPageBreak/>
        <w:t>DAY 3: Wednesday 6</w:t>
      </w:r>
      <w:r w:rsidRPr="00642A8E">
        <w:rPr>
          <w:b/>
        </w:rPr>
        <w:t xml:space="preserve"> September 2017</w:t>
      </w:r>
    </w:p>
    <w:p w:rsidR="00570A06" w:rsidRDefault="00570A06" w:rsidP="00570A06">
      <w:pPr>
        <w:spacing w:line="360" w:lineRule="auto"/>
        <w:rPr>
          <w:b/>
        </w:rPr>
      </w:pPr>
      <w:r>
        <w:rPr>
          <w:b/>
        </w:rPr>
        <w:t xml:space="preserve">Location: Newcastle University, Room 2.25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Core (see below for directions)</w:t>
      </w:r>
    </w:p>
    <w:p w:rsidR="00570A06" w:rsidRDefault="00570A06" w:rsidP="00570A06">
      <w:pPr>
        <w:spacing w:line="360" w:lineRule="auto"/>
        <w:rPr>
          <w:b/>
        </w:rPr>
      </w:pPr>
      <w:r>
        <w:rPr>
          <w:b/>
        </w:rPr>
        <w:t>Start Time: 9:30am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09"/>
        <w:gridCol w:w="6105"/>
      </w:tblGrid>
      <w:tr w:rsidR="00570A06" w:rsidTr="008D68B8">
        <w:tc>
          <w:tcPr>
            <w:tcW w:w="1402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Time</w:t>
            </w:r>
          </w:p>
        </w:tc>
        <w:tc>
          <w:tcPr>
            <w:tcW w:w="1509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Allocation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 w:rsidRPr="000A7CFF">
              <w:rPr>
                <w:b/>
              </w:rPr>
              <w:t>Description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09:30-11:00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1.5 hours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Roundtable discussion – WS1, 2 AND 4 </w:t>
            </w:r>
          </w:p>
          <w:p w:rsidR="00570A06" w:rsidRPr="00642A8E" w:rsidRDefault="00570A06" w:rsidP="008D68B8">
            <w:pPr>
              <w:spacing w:line="360" w:lineRule="auto"/>
              <w:rPr>
                <w:i/>
              </w:rPr>
            </w:pPr>
            <w:r>
              <w:rPr>
                <w:i/>
              </w:rPr>
              <w:t>Professor Robinson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11:00-11:15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15 mins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</w:pPr>
            <w:r w:rsidRPr="000A7CFF">
              <w:rPr>
                <w:b/>
              </w:rPr>
              <w:t>Morning tea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11:15-12:45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1.5 hours</w:t>
            </w:r>
          </w:p>
        </w:tc>
        <w:tc>
          <w:tcPr>
            <w:tcW w:w="6105" w:type="dxa"/>
          </w:tcPr>
          <w:p w:rsidR="00570A06" w:rsidRPr="000A7CFF" w:rsidRDefault="00570A06" w:rsidP="008D68B8">
            <w:pPr>
              <w:spacing w:line="360" w:lineRule="auto"/>
              <w:rPr>
                <w:b/>
              </w:rPr>
            </w:pPr>
            <w:r>
              <w:rPr>
                <w:b/>
              </w:rPr>
              <w:t>Small workgroup discussions focused on WS1, 2 AND 4</w:t>
            </w:r>
          </w:p>
          <w:p w:rsidR="00570A06" w:rsidRPr="00E320D7" w:rsidRDefault="00570A06" w:rsidP="008D68B8">
            <w:pPr>
              <w:spacing w:line="360" w:lineRule="auto"/>
              <w:rPr>
                <w:i/>
              </w:rPr>
            </w:pPr>
            <w:r>
              <w:rPr>
                <w:i/>
              </w:rPr>
              <w:t>Overseen by WS leads</w:t>
            </w:r>
          </w:p>
        </w:tc>
      </w:tr>
      <w:tr w:rsidR="00570A06" w:rsidTr="008D68B8">
        <w:tc>
          <w:tcPr>
            <w:tcW w:w="1402" w:type="dxa"/>
          </w:tcPr>
          <w:p w:rsidR="00570A06" w:rsidRDefault="00570A06" w:rsidP="008D68B8">
            <w:pPr>
              <w:spacing w:line="360" w:lineRule="auto"/>
            </w:pPr>
            <w:r>
              <w:t>12:45-13:30</w:t>
            </w:r>
          </w:p>
        </w:tc>
        <w:tc>
          <w:tcPr>
            <w:tcW w:w="1509" w:type="dxa"/>
          </w:tcPr>
          <w:p w:rsidR="00570A06" w:rsidRDefault="00570A06" w:rsidP="008D68B8">
            <w:pPr>
              <w:spacing w:line="360" w:lineRule="auto"/>
            </w:pPr>
            <w:r>
              <w:t>45 mins</w:t>
            </w:r>
          </w:p>
        </w:tc>
        <w:tc>
          <w:tcPr>
            <w:tcW w:w="6105" w:type="dxa"/>
          </w:tcPr>
          <w:p w:rsidR="00570A06" w:rsidRDefault="00570A06" w:rsidP="008D68B8">
            <w:pPr>
              <w:spacing w:line="360" w:lineRule="auto"/>
            </w:pPr>
            <w:r w:rsidRPr="000A7CFF">
              <w:rPr>
                <w:b/>
              </w:rPr>
              <w:t>Lunch</w:t>
            </w:r>
            <w:r>
              <w:rPr>
                <w:b/>
              </w:rPr>
              <w:t xml:space="preserve"> and meeting close</w:t>
            </w:r>
          </w:p>
        </w:tc>
      </w:tr>
    </w:tbl>
    <w:p w:rsidR="00570A06" w:rsidRDefault="00570A06" w:rsidP="00570A06">
      <w:pPr>
        <w:pStyle w:val="ListParagraph"/>
        <w:tabs>
          <w:tab w:val="left" w:pos="284"/>
          <w:tab w:val="left" w:pos="426"/>
        </w:tabs>
        <w:spacing w:after="0"/>
        <w:ind w:left="284" w:hanging="284"/>
        <w:rPr>
          <w:color w:val="000000" w:themeColor="text1"/>
        </w:rPr>
      </w:pPr>
    </w:p>
    <w:p w:rsidR="001D1CCB" w:rsidRPr="00FA0919" w:rsidRDefault="001D1CCB" w:rsidP="00FA0919">
      <w:pPr>
        <w:rPr>
          <w:color w:val="000000" w:themeColor="text1"/>
        </w:rPr>
      </w:pPr>
    </w:p>
    <w:sectPr w:rsidR="001D1CCB" w:rsidRPr="00FA0919" w:rsidSect="006F783C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D3E0E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92EE4"/>
    <w:multiLevelType w:val="hybridMultilevel"/>
    <w:tmpl w:val="4442E750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1E0B30E9"/>
    <w:multiLevelType w:val="hybridMultilevel"/>
    <w:tmpl w:val="1CE6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73DFE"/>
    <w:multiLevelType w:val="hybridMultilevel"/>
    <w:tmpl w:val="D31EB0A2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208C559D"/>
    <w:multiLevelType w:val="hybridMultilevel"/>
    <w:tmpl w:val="6860A23C"/>
    <w:lvl w:ilvl="0" w:tplc="277C2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8A0C6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06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6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D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83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A6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0A2796"/>
    <w:multiLevelType w:val="hybridMultilevel"/>
    <w:tmpl w:val="DFAEA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06C6"/>
    <w:multiLevelType w:val="hybridMultilevel"/>
    <w:tmpl w:val="1090D6F4"/>
    <w:lvl w:ilvl="0" w:tplc="001C7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43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A38A8">
      <w:start w:val="5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0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E7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42E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2D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63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0A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4F720F"/>
    <w:multiLevelType w:val="hybridMultilevel"/>
    <w:tmpl w:val="D158B78C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2B005CD4"/>
    <w:multiLevelType w:val="hybridMultilevel"/>
    <w:tmpl w:val="FDC29492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32D8506A"/>
    <w:multiLevelType w:val="hybridMultilevel"/>
    <w:tmpl w:val="18B655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AA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0D02A">
      <w:start w:val="5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C6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06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6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D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83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A6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F62B35"/>
    <w:multiLevelType w:val="hybridMultilevel"/>
    <w:tmpl w:val="BAF02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7466"/>
    <w:multiLevelType w:val="hybridMultilevel"/>
    <w:tmpl w:val="600636AC"/>
    <w:lvl w:ilvl="0" w:tplc="0809000F">
      <w:start w:val="1"/>
      <w:numFmt w:val="decimal"/>
      <w:lvlText w:val="%1."/>
      <w:lvlJc w:val="left"/>
      <w:pPr>
        <w:ind w:left="817" w:hanging="360"/>
      </w:pPr>
    </w:lvl>
    <w:lvl w:ilvl="1" w:tplc="08090019" w:tentative="1">
      <w:start w:val="1"/>
      <w:numFmt w:val="lowerLetter"/>
      <w:lvlText w:val="%2."/>
      <w:lvlJc w:val="left"/>
      <w:pPr>
        <w:ind w:left="1537" w:hanging="360"/>
      </w:pPr>
    </w:lvl>
    <w:lvl w:ilvl="2" w:tplc="0809001B" w:tentative="1">
      <w:start w:val="1"/>
      <w:numFmt w:val="lowerRoman"/>
      <w:lvlText w:val="%3."/>
      <w:lvlJc w:val="right"/>
      <w:pPr>
        <w:ind w:left="2257" w:hanging="180"/>
      </w:pPr>
    </w:lvl>
    <w:lvl w:ilvl="3" w:tplc="0809000F" w:tentative="1">
      <w:start w:val="1"/>
      <w:numFmt w:val="decimal"/>
      <w:lvlText w:val="%4."/>
      <w:lvlJc w:val="left"/>
      <w:pPr>
        <w:ind w:left="2977" w:hanging="360"/>
      </w:pPr>
    </w:lvl>
    <w:lvl w:ilvl="4" w:tplc="08090019" w:tentative="1">
      <w:start w:val="1"/>
      <w:numFmt w:val="lowerLetter"/>
      <w:lvlText w:val="%5."/>
      <w:lvlJc w:val="left"/>
      <w:pPr>
        <w:ind w:left="3697" w:hanging="360"/>
      </w:pPr>
    </w:lvl>
    <w:lvl w:ilvl="5" w:tplc="0809001B" w:tentative="1">
      <w:start w:val="1"/>
      <w:numFmt w:val="lowerRoman"/>
      <w:lvlText w:val="%6."/>
      <w:lvlJc w:val="right"/>
      <w:pPr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2" w15:restartNumberingAfterBreak="0">
    <w:nsid w:val="4BC74739"/>
    <w:multiLevelType w:val="hybridMultilevel"/>
    <w:tmpl w:val="1CD0B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048F8"/>
    <w:multiLevelType w:val="hybridMultilevel"/>
    <w:tmpl w:val="2696959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2F34E9"/>
    <w:multiLevelType w:val="hybridMultilevel"/>
    <w:tmpl w:val="2B4C7ACE"/>
    <w:lvl w:ilvl="0" w:tplc="277C2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EAA1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8A0C6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06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6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D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83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A6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903295"/>
    <w:multiLevelType w:val="hybridMultilevel"/>
    <w:tmpl w:val="B53A134A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79A90ADE"/>
    <w:multiLevelType w:val="hybridMultilevel"/>
    <w:tmpl w:val="4316363A"/>
    <w:lvl w:ilvl="0" w:tplc="3D7AD2E4">
      <w:start w:val="1"/>
      <w:numFmt w:val="lowerRoman"/>
      <w:lvlText w:val="%1."/>
      <w:lvlJc w:val="left"/>
      <w:pPr>
        <w:ind w:left="825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7A3525C9"/>
    <w:multiLevelType w:val="hybridMultilevel"/>
    <w:tmpl w:val="9F0A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6"/>
  </w:num>
  <w:num w:numId="5">
    <w:abstractNumId w:val="13"/>
  </w:num>
  <w:num w:numId="6">
    <w:abstractNumId w:val="0"/>
  </w:num>
  <w:num w:numId="7">
    <w:abstractNumId w:val="5"/>
  </w:num>
  <w:num w:numId="8">
    <w:abstractNumId w:val="2"/>
  </w:num>
  <w:num w:numId="9">
    <w:abstractNumId w:val="15"/>
  </w:num>
  <w:num w:numId="10">
    <w:abstractNumId w:val="8"/>
  </w:num>
  <w:num w:numId="11">
    <w:abstractNumId w:val="17"/>
  </w:num>
  <w:num w:numId="12">
    <w:abstractNumId w:val="6"/>
  </w:num>
  <w:num w:numId="13">
    <w:abstractNumId w:val="9"/>
  </w:num>
  <w:num w:numId="14">
    <w:abstractNumId w:val="3"/>
  </w:num>
  <w:num w:numId="15">
    <w:abstractNumId w:val="7"/>
  </w:num>
  <w:num w:numId="16">
    <w:abstractNumId w:val="1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E4"/>
    <w:rsid w:val="00054B68"/>
    <w:rsid w:val="00072506"/>
    <w:rsid w:val="00077747"/>
    <w:rsid w:val="00087518"/>
    <w:rsid w:val="0009616F"/>
    <w:rsid w:val="000C0FCA"/>
    <w:rsid w:val="0016365B"/>
    <w:rsid w:val="001A3ACE"/>
    <w:rsid w:val="001D1CCB"/>
    <w:rsid w:val="001E648D"/>
    <w:rsid w:val="00205566"/>
    <w:rsid w:val="00244C93"/>
    <w:rsid w:val="00253DCC"/>
    <w:rsid w:val="00310D31"/>
    <w:rsid w:val="00335506"/>
    <w:rsid w:val="00396FFC"/>
    <w:rsid w:val="003D49B9"/>
    <w:rsid w:val="00430AC0"/>
    <w:rsid w:val="00462786"/>
    <w:rsid w:val="00521932"/>
    <w:rsid w:val="0053380C"/>
    <w:rsid w:val="00543650"/>
    <w:rsid w:val="005647A2"/>
    <w:rsid w:val="00570A06"/>
    <w:rsid w:val="005B5F21"/>
    <w:rsid w:val="005E42B0"/>
    <w:rsid w:val="00665646"/>
    <w:rsid w:val="006F783C"/>
    <w:rsid w:val="00704579"/>
    <w:rsid w:val="0072453A"/>
    <w:rsid w:val="0077665A"/>
    <w:rsid w:val="007C0529"/>
    <w:rsid w:val="007C7D2E"/>
    <w:rsid w:val="007F5B50"/>
    <w:rsid w:val="008007F4"/>
    <w:rsid w:val="0082506C"/>
    <w:rsid w:val="008402F1"/>
    <w:rsid w:val="00853389"/>
    <w:rsid w:val="00867E4A"/>
    <w:rsid w:val="008D2D31"/>
    <w:rsid w:val="008D68B8"/>
    <w:rsid w:val="008F04E3"/>
    <w:rsid w:val="0090634E"/>
    <w:rsid w:val="009209FC"/>
    <w:rsid w:val="00975278"/>
    <w:rsid w:val="00996320"/>
    <w:rsid w:val="009C78F9"/>
    <w:rsid w:val="009F0BCE"/>
    <w:rsid w:val="00A07273"/>
    <w:rsid w:val="00A43CC5"/>
    <w:rsid w:val="00A6551A"/>
    <w:rsid w:val="00AA39C5"/>
    <w:rsid w:val="00B73E5A"/>
    <w:rsid w:val="00B80085"/>
    <w:rsid w:val="00BA3741"/>
    <w:rsid w:val="00BC729D"/>
    <w:rsid w:val="00BD29B5"/>
    <w:rsid w:val="00BD64C6"/>
    <w:rsid w:val="00C07A43"/>
    <w:rsid w:val="00C87C7A"/>
    <w:rsid w:val="00CA0E94"/>
    <w:rsid w:val="00CA263C"/>
    <w:rsid w:val="00CB1063"/>
    <w:rsid w:val="00CB334C"/>
    <w:rsid w:val="00CC6014"/>
    <w:rsid w:val="00D734A4"/>
    <w:rsid w:val="00DD59E4"/>
    <w:rsid w:val="00E506FE"/>
    <w:rsid w:val="00E82A8D"/>
    <w:rsid w:val="00ED4BE5"/>
    <w:rsid w:val="00FA0919"/>
    <w:rsid w:val="00FA7821"/>
    <w:rsid w:val="00FC06DD"/>
    <w:rsid w:val="00FC4ACA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91D88-A05F-48CD-B999-0CAD56FB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9E4"/>
    <w:pPr>
      <w:ind w:left="720"/>
      <w:contextualSpacing/>
    </w:pPr>
  </w:style>
  <w:style w:type="character" w:customStyle="1" w:styleId="st1">
    <w:name w:val="st1"/>
    <w:basedOn w:val="DefaultParagraphFont"/>
    <w:rsid w:val="00FC06DD"/>
  </w:style>
  <w:style w:type="character" w:customStyle="1" w:styleId="u-tcgraydark2">
    <w:name w:val="u-tcgraydark2"/>
    <w:basedOn w:val="DefaultParagraphFont"/>
    <w:rsid w:val="005E42B0"/>
  </w:style>
  <w:style w:type="paragraph" w:styleId="ListBullet">
    <w:name w:val="List Bullet"/>
    <w:basedOn w:val="Normal"/>
    <w:uiPriority w:val="99"/>
    <w:unhideWhenUsed/>
    <w:rsid w:val="0082506C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90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3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4C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7452">
          <w:marLeft w:val="562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168">
          <w:marLeft w:val="2002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109">
          <w:marLeft w:val="2002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40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2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113">
          <w:marLeft w:val="562"/>
          <w:marRight w:val="115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638">
          <w:marLeft w:val="2002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273">
          <w:marLeft w:val="2002"/>
          <w:marRight w:val="7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05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3%20Safic%20Dementia%20research%20in%20Tanzania.pptx" TargetMode="External"/><Relationship Id="rId13" Type="http://schemas.openxmlformats.org/officeDocument/2006/relationships/hyperlink" Target="http://www.blackfriarsrestaurant.co.uk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02%20Tan%20and%20Goodson%20Dementia%20in%20Malaysia.pptx" TargetMode="External"/><Relationship Id="rId12" Type="http://schemas.openxmlformats.org/officeDocument/2006/relationships/hyperlink" Target="DePEC%20WS%201%20UK%20dementia.pptx" TargetMode="External"/><Relationship Id="rId17" Type="http://schemas.openxmlformats.org/officeDocument/2006/relationships/hyperlink" Target="DePEC%20Slide_Eleni.pptx" TargetMode="External"/><Relationship Id="rId2" Type="http://schemas.openxmlformats.org/officeDocument/2006/relationships/styles" Target="styles.xml"/><Relationship Id="rId16" Type="http://schemas.openxmlformats.org/officeDocument/2006/relationships/hyperlink" Target="03%20Paddick_Dementia%20research%20in%20Tanzania.pptx" TargetMode="External"/><Relationship Id="rId1" Type="http://schemas.openxmlformats.org/officeDocument/2006/relationships/numbering" Target="numbering.xml"/><Relationship Id="rId6" Type="http://schemas.openxmlformats.org/officeDocument/2006/relationships/hyperlink" Target="DePEC%20Programme%20overview.pptx" TargetMode="External"/><Relationship Id="rId11" Type="http://schemas.openxmlformats.org/officeDocument/2006/relationships/hyperlink" Target="05%20Robinson%20Dementia%20research%20in%20UK.pptx" TargetMode="External"/><Relationship Id="rId5" Type="http://schemas.openxmlformats.org/officeDocument/2006/relationships/hyperlink" Target="01%20Robinson_Louise%20Introduction%20DePEC%20Programme%20overview.pptx" TargetMode="External"/><Relationship Id="rId15" Type="http://schemas.openxmlformats.org/officeDocument/2006/relationships/hyperlink" Target="07%20Prina%2010_66%20study.pptx" TargetMode="External"/><Relationship Id="rId10" Type="http://schemas.openxmlformats.org/officeDocument/2006/relationships/hyperlink" Target="04%20Rajamohanan%20Dementia%20research%20in%20India.ppt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04%20Iype%20Dementia%20research%20in%20India.pptx" TargetMode="External"/><Relationship Id="rId14" Type="http://schemas.openxmlformats.org/officeDocument/2006/relationships/hyperlink" Target="06%20Stephan%20NIHR_Risk%20Prediction%20WS2.1_V1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McIntyre</dc:creator>
  <cp:keywords/>
  <dc:description/>
  <cp:lastModifiedBy>Terry Lisle</cp:lastModifiedBy>
  <cp:revision>3</cp:revision>
  <dcterms:created xsi:type="dcterms:W3CDTF">2017-10-18T13:04:00Z</dcterms:created>
  <dcterms:modified xsi:type="dcterms:W3CDTF">2018-03-14T12:45:00Z</dcterms:modified>
</cp:coreProperties>
</file>